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horzAnchor="margin" w:tblpYSpec="top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7A4A17" w14:paraId="1615745E" w14:textId="77777777" w:rsidTr="00907587">
        <w:tc>
          <w:tcPr>
            <w:tcW w:w="9214" w:type="dxa"/>
          </w:tcPr>
          <w:p w14:paraId="27FC5354" w14:textId="77777777" w:rsidR="007A4A17" w:rsidRPr="007A4A17" w:rsidRDefault="007A4A17" w:rsidP="00731F05">
            <w:pPr>
              <w:jc w:val="both"/>
            </w:pPr>
          </w:p>
        </w:tc>
      </w:tr>
      <w:tr w:rsidR="00705FE6" w14:paraId="26F86763" w14:textId="77777777" w:rsidTr="00907587">
        <w:tc>
          <w:tcPr>
            <w:tcW w:w="9214" w:type="dxa"/>
          </w:tcPr>
          <w:p w14:paraId="501DEC20" w14:textId="77777777" w:rsidR="00705FE6" w:rsidRPr="007A4A17" w:rsidRDefault="00705FE6" w:rsidP="00731F05">
            <w:pPr>
              <w:jc w:val="both"/>
            </w:pPr>
          </w:p>
        </w:tc>
      </w:tr>
    </w:tbl>
    <w:p w14:paraId="22A2F9B0" w14:textId="52C73DF6" w:rsidR="00705FE6" w:rsidRPr="00D6482E" w:rsidRDefault="004713C3" w:rsidP="00731F05">
      <w:pPr>
        <w:pStyle w:val="Paragraphestandard"/>
        <w:jc w:val="both"/>
      </w:pPr>
      <w:r w:rsidRPr="00D6482E">
        <w:rPr>
          <w:rFonts w:ascii="Arial" w:hAnsi="Arial" w:cs="Arial"/>
          <w:b/>
          <w:bCs/>
          <w:color w:val="0C3F70" w:themeColor="accent4" w:themeShade="BF"/>
          <w:sz w:val="22"/>
          <w:szCs w:val="22"/>
          <w:u w:val="single"/>
        </w:rPr>
        <w:t>COMMUNIQUE DE PRESS</w:t>
      </w:r>
      <w:r w:rsidR="00353A14" w:rsidRPr="00D6482E">
        <w:rPr>
          <w:rFonts w:ascii="Arial" w:hAnsi="Arial" w:cs="Arial"/>
          <w:b/>
          <w:bCs/>
          <w:color w:val="0C3F70" w:themeColor="accent4" w:themeShade="BF"/>
          <w:sz w:val="22"/>
          <w:szCs w:val="22"/>
          <w:u w:val="single"/>
        </w:rPr>
        <w:t>E</w:t>
      </w:r>
      <w:r w:rsidRPr="00D6482E">
        <w:rPr>
          <w:rFonts w:ascii="Arial" w:hAnsi="Arial" w:cs="Arial"/>
          <w:b/>
          <w:bCs/>
          <w:color w:val="0C3F70" w:themeColor="accent4" w:themeShade="BF"/>
          <w:sz w:val="22"/>
          <w:szCs w:val="22"/>
          <w:u w:val="single"/>
        </w:rPr>
        <w:t xml:space="preserve"> NATIONAL</w:t>
      </w:r>
      <w:r w:rsidR="00705FE6" w:rsidRPr="00D6482E">
        <w:rPr>
          <w:rFonts w:ascii="Arial" w:hAnsi="Arial" w:cs="Arial"/>
          <w:b/>
          <w:bCs/>
          <w:color w:val="0C3F70" w:themeColor="accent4" w:themeShade="BF"/>
          <w:sz w:val="22"/>
          <w:szCs w:val="22"/>
          <w:u w:val="single"/>
        </w:rPr>
        <w:t xml:space="preserve"> </w:t>
      </w:r>
      <w:r w:rsidR="00D2133B" w:rsidRPr="00D6482E">
        <w:rPr>
          <w:rFonts w:ascii="Arial" w:hAnsi="Arial" w:cs="Arial"/>
          <w:b/>
          <w:bCs/>
          <w:color w:val="0C3F70" w:themeColor="accent4" w:themeShade="BF"/>
          <w:sz w:val="22"/>
          <w:szCs w:val="22"/>
          <w:u w:val="single"/>
        </w:rPr>
        <w:t>–</w:t>
      </w:r>
      <w:r w:rsidR="00705FE6" w:rsidRPr="00D6482E">
        <w:rPr>
          <w:rFonts w:ascii="Arial" w:hAnsi="Arial" w:cs="Arial"/>
          <w:b/>
          <w:bCs/>
          <w:color w:val="0C3F70" w:themeColor="accent4" w:themeShade="BF"/>
          <w:sz w:val="22"/>
          <w:szCs w:val="22"/>
          <w:u w:val="single"/>
        </w:rPr>
        <w:t xml:space="preserve"> PARIS </w:t>
      </w:r>
      <w:r w:rsidR="00E06E75" w:rsidRPr="00D6482E">
        <w:rPr>
          <w:rFonts w:ascii="Arial" w:hAnsi="Arial" w:cs="Arial"/>
          <w:b/>
          <w:bCs/>
          <w:color w:val="0C3F70" w:themeColor="accent4" w:themeShade="BF"/>
          <w:sz w:val="22"/>
          <w:szCs w:val="22"/>
          <w:u w:val="single"/>
        </w:rPr>
        <w:t>–</w:t>
      </w:r>
      <w:r w:rsidR="003B1E6E">
        <w:rPr>
          <w:rFonts w:ascii="Arial" w:hAnsi="Arial" w:cs="Arial"/>
          <w:b/>
          <w:bCs/>
          <w:color w:val="0C3F70" w:themeColor="accent4" w:themeShade="BF"/>
          <w:sz w:val="22"/>
          <w:szCs w:val="22"/>
          <w:u w:val="single"/>
        </w:rPr>
        <w:t xml:space="preserve"> 16 MARS </w:t>
      </w:r>
      <w:r w:rsidR="00BA15BC" w:rsidRPr="00D6482E">
        <w:rPr>
          <w:rFonts w:ascii="Arial" w:hAnsi="Arial" w:cs="Arial"/>
          <w:b/>
          <w:bCs/>
          <w:color w:val="0C3F70" w:themeColor="accent4" w:themeShade="BF"/>
          <w:sz w:val="22"/>
          <w:szCs w:val="22"/>
          <w:u w:val="single"/>
        </w:rPr>
        <w:t>202</w:t>
      </w:r>
      <w:r w:rsidR="00BA15BC">
        <w:rPr>
          <w:rFonts w:ascii="Arial" w:hAnsi="Arial" w:cs="Arial"/>
          <w:b/>
          <w:bCs/>
          <w:color w:val="0C3F70" w:themeColor="accent4" w:themeShade="BF"/>
          <w:sz w:val="22"/>
          <w:szCs w:val="22"/>
          <w:u w:val="single"/>
        </w:rPr>
        <w:t>2</w:t>
      </w:r>
    </w:p>
    <w:p w14:paraId="12CDDAF2" w14:textId="7499486A" w:rsidR="00907587" w:rsidRPr="00D6482E" w:rsidRDefault="00907587" w:rsidP="00731F05">
      <w:pPr>
        <w:jc w:val="both"/>
        <w:rPr>
          <w:rFonts w:cstheme="minorHAnsi"/>
          <w:b/>
        </w:rPr>
      </w:pPr>
    </w:p>
    <w:p w14:paraId="3B7F8925" w14:textId="377C12F4" w:rsidR="005357C2" w:rsidRPr="00D6482E" w:rsidRDefault="003209B0" w:rsidP="00731F05">
      <w:pPr>
        <w:jc w:val="both"/>
        <w:rPr>
          <w:rFonts w:ascii="Arial" w:hAnsi="Arial" w:cs="Arial"/>
          <w:b/>
        </w:rPr>
      </w:pPr>
      <w:r w:rsidRPr="00D6482E">
        <w:rPr>
          <w:rFonts w:ascii="Arial Narrow" w:hAnsi="Arial Narrow"/>
          <w:b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3030" simplePos="0" relativeHeight="251659264" behindDoc="0" locked="0" layoutInCell="1" allowOverlap="1" wp14:anchorId="2F2570DB" wp14:editId="4A378863">
                <wp:simplePos x="0" y="0"/>
                <wp:positionH relativeFrom="margin">
                  <wp:posOffset>-124464</wp:posOffset>
                </wp:positionH>
                <wp:positionV relativeFrom="page">
                  <wp:posOffset>2275653</wp:posOffset>
                </wp:positionV>
                <wp:extent cx="5947258" cy="980237"/>
                <wp:effectExtent l="0" t="0" r="15875" b="10795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258" cy="9802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6ADFEA6" w14:textId="50757A66" w:rsidR="00C77D73" w:rsidRPr="00E149E2" w:rsidRDefault="00C8183B" w:rsidP="00C77D73">
                            <w:pPr>
                              <w:pStyle w:val="Contenudecadre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40"/>
                                <w:szCs w:val="40"/>
                                <w:lang w:eastAsia="en-US"/>
                              </w:rPr>
                            </w:pPr>
                            <w:proofErr w:type="spellStart"/>
                            <w:r w:rsidRPr="00E149E2">
                              <w:rPr>
                                <w:rFonts w:ascii="Arial" w:eastAsia="Calibri" w:hAnsi="Arial" w:cs="Arial"/>
                                <w:b/>
                                <w:i/>
                                <w:color w:val="000000"/>
                                <w:sz w:val="40"/>
                                <w:szCs w:val="40"/>
                                <w:lang w:eastAsia="en-US"/>
                              </w:rPr>
                              <w:t>OneWater</w:t>
                            </w:r>
                            <w:proofErr w:type="spellEnd"/>
                            <w:r w:rsidRPr="00E149E2"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40"/>
                                <w:szCs w:val="40"/>
                                <w:lang w:eastAsia="en-US"/>
                              </w:rPr>
                              <w:t xml:space="preserve"> : un programme et équipement prioritaire de recherche </w:t>
                            </w:r>
                            <w:r w:rsidR="005264F8"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40"/>
                                <w:szCs w:val="40"/>
                                <w:lang w:eastAsia="en-US"/>
                              </w:rPr>
                              <w:t xml:space="preserve">exploratoire </w:t>
                            </w:r>
                            <w:r w:rsidRPr="00E149E2"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40"/>
                                <w:szCs w:val="40"/>
                                <w:lang w:eastAsia="en-US"/>
                              </w:rPr>
                              <w:t>autour de l’eau, notre bien commun</w:t>
                            </w:r>
                            <w:r w:rsidR="00091FE0" w:rsidRPr="00E149E2"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40"/>
                                <w:szCs w:val="40"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570DB" id="Text Box 5" o:spid="_x0000_s1026" style="position:absolute;left:0;text-align:left;margin-left:-9.8pt;margin-top:179.2pt;width:468.3pt;height:77.2pt;z-index:251659264;visibility:visible;mso-wrap-style:square;mso-width-percent:0;mso-height-percent:0;mso-wrap-distance-left:9pt;mso-wrap-distance-top:0;mso-wrap-distance-right:8.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" filled="f" stroked="f">
                <v:textbox inset="0,0,0,0">
                  <w:txbxContent>
                    <w:p w14:paraId="36ADFEA6" w14:textId="50757A66" w:rsidR="00C77D73" w:rsidRPr="00E149E2" w:rsidRDefault="00C8183B" w:rsidP="00C77D73">
                      <w:pPr>
                        <w:pStyle w:val="Contenudecadre"/>
                        <w:rPr>
                          <w:rFonts w:ascii="Arial" w:eastAsia="Calibri" w:hAnsi="Arial" w:cs="Arial"/>
                          <w:b/>
                          <w:color w:val="000000"/>
                          <w:sz w:val="40"/>
                          <w:szCs w:val="40"/>
                          <w:lang w:eastAsia="en-US"/>
                        </w:rPr>
                      </w:pPr>
                      <w:proofErr w:type="spellStart"/>
                      <w:r w:rsidRPr="00E149E2">
                        <w:rPr>
                          <w:rFonts w:ascii="Arial" w:eastAsia="Calibri" w:hAnsi="Arial" w:cs="Arial"/>
                          <w:b/>
                          <w:i/>
                          <w:color w:val="000000"/>
                          <w:sz w:val="40"/>
                          <w:szCs w:val="40"/>
                          <w:lang w:eastAsia="en-US"/>
                        </w:rPr>
                        <w:t>OneWater</w:t>
                      </w:r>
                      <w:proofErr w:type="spellEnd"/>
                      <w:r w:rsidRPr="00E149E2">
                        <w:rPr>
                          <w:rFonts w:ascii="Arial" w:eastAsia="Calibri" w:hAnsi="Arial" w:cs="Arial"/>
                          <w:b/>
                          <w:color w:val="000000"/>
                          <w:sz w:val="40"/>
                          <w:szCs w:val="40"/>
                          <w:lang w:eastAsia="en-US"/>
                        </w:rPr>
                        <w:t xml:space="preserve"> : un programme et équipement prioritaire de recherche </w:t>
                      </w:r>
                      <w:r w:rsidR="005264F8">
                        <w:rPr>
                          <w:rFonts w:ascii="Arial" w:eastAsia="Calibri" w:hAnsi="Arial" w:cs="Arial"/>
                          <w:b/>
                          <w:color w:val="000000"/>
                          <w:sz w:val="40"/>
                          <w:szCs w:val="40"/>
                          <w:lang w:eastAsia="en-US"/>
                        </w:rPr>
                        <w:t xml:space="preserve">exploratoire </w:t>
                      </w:r>
                      <w:r w:rsidRPr="00E149E2">
                        <w:rPr>
                          <w:rFonts w:ascii="Arial" w:eastAsia="Calibri" w:hAnsi="Arial" w:cs="Arial"/>
                          <w:b/>
                          <w:color w:val="000000"/>
                          <w:sz w:val="40"/>
                          <w:szCs w:val="40"/>
                          <w:lang w:eastAsia="en-US"/>
                        </w:rPr>
                        <w:t>autour de l’eau, notre bien commun</w:t>
                      </w:r>
                      <w:r w:rsidR="00091FE0" w:rsidRPr="00E149E2">
                        <w:rPr>
                          <w:rFonts w:ascii="Arial" w:eastAsia="Calibri" w:hAnsi="Arial" w:cs="Arial"/>
                          <w:b/>
                          <w:color w:val="000000"/>
                          <w:sz w:val="40"/>
                          <w:szCs w:val="40"/>
                          <w:lang w:eastAsia="en-US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26BD21F7" w14:textId="112D4F03" w:rsidR="005357C2" w:rsidRPr="00D6482E" w:rsidRDefault="005357C2" w:rsidP="00731F05">
      <w:pPr>
        <w:jc w:val="both"/>
        <w:rPr>
          <w:rFonts w:ascii="Arial" w:hAnsi="Arial" w:cs="Arial"/>
          <w:b/>
        </w:rPr>
      </w:pPr>
    </w:p>
    <w:p w14:paraId="2B3D903D" w14:textId="275F1F81" w:rsidR="00D2133B" w:rsidRPr="00D6482E" w:rsidRDefault="00D2133B" w:rsidP="00731F05">
      <w:pPr>
        <w:jc w:val="both"/>
        <w:rPr>
          <w:rFonts w:ascii="Arial" w:hAnsi="Arial" w:cs="Arial"/>
          <w:b/>
        </w:rPr>
      </w:pPr>
    </w:p>
    <w:p w14:paraId="07849FCE" w14:textId="26B0BAFA" w:rsidR="00D2133B" w:rsidRPr="00D6482E" w:rsidRDefault="00D2133B" w:rsidP="00731F05">
      <w:pPr>
        <w:jc w:val="both"/>
        <w:rPr>
          <w:rFonts w:ascii="Arial" w:hAnsi="Arial" w:cs="Arial"/>
          <w:b/>
        </w:rPr>
      </w:pPr>
    </w:p>
    <w:p w14:paraId="60DDC999" w14:textId="378BDE8E" w:rsidR="00D2133B" w:rsidRPr="00D6482E" w:rsidRDefault="00D2133B" w:rsidP="00731F05">
      <w:pPr>
        <w:jc w:val="both"/>
        <w:rPr>
          <w:rFonts w:ascii="Arial" w:hAnsi="Arial" w:cs="Arial"/>
          <w:b/>
        </w:rPr>
      </w:pPr>
    </w:p>
    <w:p w14:paraId="43A628EF" w14:textId="77777777" w:rsidR="00ED27AD" w:rsidRDefault="00ED27AD" w:rsidP="00731F05">
      <w:pPr>
        <w:jc w:val="both"/>
        <w:rPr>
          <w:rFonts w:ascii="Arial" w:hAnsi="Arial" w:cs="Arial"/>
          <w:b/>
          <w:sz w:val="22"/>
          <w:szCs w:val="22"/>
        </w:rPr>
      </w:pPr>
    </w:p>
    <w:p w14:paraId="55EAF6FB" w14:textId="77777777" w:rsidR="00ED27AD" w:rsidRDefault="00ED27AD" w:rsidP="00731F05">
      <w:pPr>
        <w:jc w:val="both"/>
        <w:rPr>
          <w:rFonts w:ascii="Arial" w:hAnsi="Arial" w:cs="Arial"/>
          <w:b/>
          <w:sz w:val="22"/>
          <w:szCs w:val="22"/>
        </w:rPr>
      </w:pPr>
    </w:p>
    <w:p w14:paraId="72BE467C" w14:textId="3D5FB999" w:rsidR="00ED27AD" w:rsidRDefault="00ED27AD" w:rsidP="00731F05">
      <w:pPr>
        <w:jc w:val="both"/>
        <w:rPr>
          <w:rFonts w:ascii="Arial" w:hAnsi="Arial" w:cs="Arial"/>
          <w:b/>
          <w:sz w:val="22"/>
          <w:szCs w:val="22"/>
        </w:rPr>
      </w:pPr>
    </w:p>
    <w:p w14:paraId="6F399195" w14:textId="018E93D6" w:rsidR="00ED27AD" w:rsidRDefault="00C8183B" w:rsidP="00731F05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Co-piloté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par le CNRS, </w:t>
      </w:r>
      <w:r w:rsidR="00AE42B5" w:rsidRPr="00C8183B">
        <w:rPr>
          <w:rFonts w:ascii="Arial" w:hAnsi="Arial" w:cs="Arial"/>
          <w:b/>
          <w:sz w:val="22"/>
          <w:szCs w:val="22"/>
        </w:rPr>
        <w:t xml:space="preserve">le </w:t>
      </w:r>
      <w:r w:rsidR="00AE42B5">
        <w:rPr>
          <w:rFonts w:ascii="Arial" w:hAnsi="Arial" w:cs="Arial"/>
          <w:b/>
          <w:sz w:val="22"/>
          <w:szCs w:val="22"/>
        </w:rPr>
        <w:t xml:space="preserve">BRGM et </w:t>
      </w:r>
      <w:r>
        <w:rPr>
          <w:rFonts w:ascii="Arial" w:hAnsi="Arial" w:cs="Arial"/>
          <w:b/>
          <w:sz w:val="22"/>
          <w:szCs w:val="22"/>
        </w:rPr>
        <w:t>INRAE, l</w:t>
      </w:r>
      <w:r w:rsidRPr="00C8183B">
        <w:rPr>
          <w:rFonts w:ascii="Arial" w:hAnsi="Arial" w:cs="Arial"/>
          <w:b/>
          <w:sz w:val="22"/>
          <w:szCs w:val="22"/>
        </w:rPr>
        <w:t xml:space="preserve">e programme et équipement prioritaire de recherche </w:t>
      </w:r>
      <w:r w:rsidR="000C6D30">
        <w:rPr>
          <w:rFonts w:ascii="Arial" w:hAnsi="Arial" w:cs="Arial"/>
          <w:b/>
          <w:sz w:val="22"/>
          <w:szCs w:val="22"/>
        </w:rPr>
        <w:t xml:space="preserve">(PEPR) </w:t>
      </w:r>
      <w:r w:rsidR="005264F8">
        <w:rPr>
          <w:rFonts w:ascii="Arial" w:hAnsi="Arial" w:cs="Arial"/>
          <w:b/>
          <w:sz w:val="22"/>
          <w:szCs w:val="22"/>
        </w:rPr>
        <w:t>exploratoire</w:t>
      </w:r>
      <w:r w:rsidR="009D0E8B" w:rsidRPr="00FF50F6">
        <w:rPr>
          <w:rFonts w:ascii="Arial" w:hAnsi="Arial" w:cs="Arial"/>
          <w:b/>
          <w:sz w:val="22"/>
          <w:szCs w:val="22"/>
          <w:vertAlign w:val="superscript"/>
        </w:rPr>
        <w:t>1</w:t>
      </w:r>
      <w:r w:rsidR="005264F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8183B">
        <w:rPr>
          <w:rFonts w:ascii="Arial" w:hAnsi="Arial" w:cs="Arial"/>
          <w:b/>
          <w:i/>
          <w:sz w:val="22"/>
          <w:szCs w:val="22"/>
        </w:rPr>
        <w:t>OneWater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C8183B">
        <w:rPr>
          <w:rFonts w:ascii="Arial" w:hAnsi="Arial" w:cs="Arial"/>
          <w:b/>
          <w:i/>
          <w:sz w:val="22"/>
          <w:szCs w:val="22"/>
        </w:rPr>
        <w:t>-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C8183B">
        <w:rPr>
          <w:rFonts w:ascii="Arial" w:hAnsi="Arial" w:cs="Arial"/>
          <w:b/>
          <w:i/>
          <w:sz w:val="22"/>
          <w:szCs w:val="22"/>
        </w:rPr>
        <w:t xml:space="preserve">Eau </w:t>
      </w:r>
      <w:r w:rsidR="00E149E2">
        <w:rPr>
          <w:rFonts w:ascii="Arial" w:hAnsi="Arial" w:cs="Arial"/>
          <w:b/>
          <w:i/>
          <w:sz w:val="22"/>
          <w:szCs w:val="22"/>
        </w:rPr>
        <w:t>b</w:t>
      </w:r>
      <w:r w:rsidRPr="00C8183B">
        <w:rPr>
          <w:rFonts w:ascii="Arial" w:hAnsi="Arial" w:cs="Arial"/>
          <w:b/>
          <w:i/>
          <w:sz w:val="22"/>
          <w:szCs w:val="22"/>
        </w:rPr>
        <w:t xml:space="preserve">ien </w:t>
      </w:r>
      <w:r w:rsidR="00E149E2">
        <w:rPr>
          <w:rFonts w:ascii="Arial" w:hAnsi="Arial" w:cs="Arial"/>
          <w:b/>
          <w:i/>
          <w:sz w:val="22"/>
          <w:szCs w:val="22"/>
        </w:rPr>
        <w:t>c</w:t>
      </w:r>
      <w:r w:rsidRPr="00C8183B">
        <w:rPr>
          <w:rFonts w:ascii="Arial" w:hAnsi="Arial" w:cs="Arial"/>
          <w:b/>
          <w:i/>
          <w:sz w:val="22"/>
          <w:szCs w:val="22"/>
        </w:rPr>
        <w:t xml:space="preserve">ommun </w:t>
      </w:r>
      <w:r w:rsidRPr="00C8183B">
        <w:rPr>
          <w:rFonts w:ascii="Arial" w:hAnsi="Arial" w:cs="Arial"/>
          <w:b/>
          <w:sz w:val="22"/>
          <w:szCs w:val="22"/>
        </w:rPr>
        <w:t>intervient dans un contexte de changement global où les pressions sur l’eau sont exacerbées et où l</w:t>
      </w:r>
      <w:r w:rsidR="00443EFA">
        <w:rPr>
          <w:rFonts w:ascii="Arial" w:hAnsi="Arial" w:cs="Arial"/>
          <w:b/>
          <w:sz w:val="22"/>
          <w:szCs w:val="22"/>
        </w:rPr>
        <w:t xml:space="preserve">es ressources en </w:t>
      </w:r>
      <w:r w:rsidRPr="00C8183B">
        <w:rPr>
          <w:rFonts w:ascii="Arial" w:hAnsi="Arial" w:cs="Arial"/>
          <w:b/>
          <w:sz w:val="22"/>
          <w:szCs w:val="22"/>
        </w:rPr>
        <w:t xml:space="preserve">eau </w:t>
      </w:r>
      <w:r w:rsidR="00443EFA">
        <w:rPr>
          <w:rFonts w:ascii="Arial" w:hAnsi="Arial" w:cs="Arial"/>
          <w:b/>
          <w:sz w:val="22"/>
          <w:szCs w:val="22"/>
        </w:rPr>
        <w:t>sont</w:t>
      </w:r>
      <w:r w:rsidR="00CE309C" w:rsidRPr="00C8183B">
        <w:rPr>
          <w:rFonts w:ascii="Arial" w:hAnsi="Arial" w:cs="Arial"/>
          <w:b/>
          <w:sz w:val="22"/>
          <w:szCs w:val="22"/>
        </w:rPr>
        <w:t xml:space="preserve"> </w:t>
      </w:r>
      <w:r w:rsidRPr="00C8183B">
        <w:rPr>
          <w:rFonts w:ascii="Arial" w:hAnsi="Arial" w:cs="Arial"/>
          <w:b/>
          <w:sz w:val="22"/>
          <w:szCs w:val="22"/>
        </w:rPr>
        <w:t>l’un des défis majeurs du XXI</w:t>
      </w:r>
      <w:r w:rsidRPr="00C8183B">
        <w:rPr>
          <w:rFonts w:ascii="Arial" w:hAnsi="Arial" w:cs="Arial"/>
          <w:b/>
          <w:sz w:val="22"/>
          <w:szCs w:val="22"/>
          <w:vertAlign w:val="superscript"/>
        </w:rPr>
        <w:t>e</w:t>
      </w:r>
      <w:r w:rsidRPr="00C8183B">
        <w:rPr>
          <w:rFonts w:ascii="Arial" w:hAnsi="Arial" w:cs="Arial"/>
          <w:b/>
          <w:sz w:val="22"/>
          <w:szCs w:val="22"/>
        </w:rPr>
        <w:t xml:space="preserve"> siècle.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8183B">
        <w:rPr>
          <w:rFonts w:ascii="Arial" w:hAnsi="Arial" w:cs="Arial"/>
          <w:b/>
          <w:sz w:val="22"/>
          <w:szCs w:val="22"/>
        </w:rPr>
        <w:t xml:space="preserve">Lancé le 16 mars </w:t>
      </w:r>
      <w:r>
        <w:rPr>
          <w:rFonts w:ascii="Arial" w:hAnsi="Arial" w:cs="Arial"/>
          <w:b/>
          <w:sz w:val="22"/>
          <w:szCs w:val="22"/>
        </w:rPr>
        <w:t xml:space="preserve">2022, il </w:t>
      </w:r>
      <w:r w:rsidRPr="00C8183B">
        <w:rPr>
          <w:rFonts w:ascii="Arial" w:hAnsi="Arial" w:cs="Arial"/>
          <w:b/>
          <w:sz w:val="22"/>
          <w:szCs w:val="22"/>
        </w:rPr>
        <w:t xml:space="preserve">est doté d’un budget de 53 millions d’euros </w:t>
      </w:r>
      <w:r w:rsidR="003209B0">
        <w:rPr>
          <w:rFonts w:ascii="Arial" w:hAnsi="Arial" w:cs="Arial"/>
          <w:b/>
          <w:sz w:val="22"/>
          <w:szCs w:val="22"/>
        </w:rPr>
        <w:t>sur 10 ans</w:t>
      </w:r>
      <w:r w:rsidR="009E3E2B">
        <w:rPr>
          <w:rFonts w:ascii="Arial" w:hAnsi="Arial" w:cs="Arial"/>
          <w:b/>
          <w:sz w:val="22"/>
          <w:szCs w:val="22"/>
        </w:rPr>
        <w:t>, financé dans le cadre du PIA 4</w:t>
      </w:r>
      <w:r w:rsidR="003209B0">
        <w:rPr>
          <w:rFonts w:ascii="Arial" w:hAnsi="Arial" w:cs="Arial"/>
          <w:b/>
          <w:sz w:val="22"/>
          <w:szCs w:val="22"/>
        </w:rPr>
        <w:t xml:space="preserve">. Structuré en six défis scientifiques, il a vocation à mettre </w:t>
      </w:r>
      <w:r w:rsidR="000C6D30">
        <w:rPr>
          <w:rFonts w:ascii="Arial" w:hAnsi="Arial" w:cs="Arial"/>
          <w:b/>
          <w:sz w:val="22"/>
          <w:szCs w:val="22"/>
        </w:rPr>
        <w:t>les recherches sur les</w:t>
      </w:r>
      <w:r w:rsidR="003209B0">
        <w:rPr>
          <w:rFonts w:ascii="Arial" w:hAnsi="Arial" w:cs="Arial"/>
          <w:b/>
          <w:sz w:val="22"/>
          <w:szCs w:val="22"/>
        </w:rPr>
        <w:t xml:space="preserve"> ressources en eau au cœur de la transition durable des territoires.</w:t>
      </w:r>
    </w:p>
    <w:p w14:paraId="1644BB06" w14:textId="3EE9DEF9" w:rsidR="000A45A6" w:rsidRDefault="000A45A6" w:rsidP="00731F05">
      <w:pPr>
        <w:jc w:val="both"/>
        <w:rPr>
          <w:rFonts w:ascii="Arial" w:hAnsi="Arial" w:cs="Arial"/>
          <w:b/>
          <w:sz w:val="22"/>
          <w:szCs w:val="22"/>
        </w:rPr>
      </w:pPr>
    </w:p>
    <w:p w14:paraId="54297935" w14:textId="1CB0B971" w:rsidR="00EF2C4D" w:rsidRDefault="00C8183B" w:rsidP="00731F05">
      <w:pPr>
        <w:jc w:val="both"/>
        <w:rPr>
          <w:iCs/>
        </w:rPr>
      </w:pPr>
      <w:r w:rsidRPr="00C8183B">
        <w:rPr>
          <w:iCs/>
        </w:rPr>
        <w:t xml:space="preserve">L’eau est un bien commun </w:t>
      </w:r>
      <w:r w:rsidR="00443EFA">
        <w:rPr>
          <w:iCs/>
        </w:rPr>
        <w:t xml:space="preserve">essentiel </w:t>
      </w:r>
      <w:r w:rsidR="000C6D30">
        <w:rPr>
          <w:iCs/>
        </w:rPr>
        <w:t>pour</w:t>
      </w:r>
      <w:r w:rsidRPr="00C8183B">
        <w:rPr>
          <w:iCs/>
        </w:rPr>
        <w:t xml:space="preserve"> les services </w:t>
      </w:r>
      <w:r w:rsidR="000C6D30">
        <w:rPr>
          <w:iCs/>
        </w:rPr>
        <w:t>rendus</w:t>
      </w:r>
      <w:r w:rsidRPr="00C8183B">
        <w:rPr>
          <w:iCs/>
        </w:rPr>
        <w:t xml:space="preserve"> aux écosystèmes et </w:t>
      </w:r>
      <w:r w:rsidR="00CE309C">
        <w:rPr>
          <w:iCs/>
        </w:rPr>
        <w:t xml:space="preserve">aux populations </w:t>
      </w:r>
      <w:r w:rsidR="00E149E2">
        <w:rPr>
          <w:iCs/>
        </w:rPr>
        <w:t>humain</w:t>
      </w:r>
      <w:r w:rsidR="00CE309C">
        <w:rPr>
          <w:iCs/>
        </w:rPr>
        <w:t>es</w:t>
      </w:r>
      <w:r w:rsidRPr="00C8183B">
        <w:rPr>
          <w:iCs/>
        </w:rPr>
        <w:t>. Elle ne doit p</w:t>
      </w:r>
      <w:r w:rsidR="005264F8">
        <w:rPr>
          <w:iCs/>
        </w:rPr>
        <w:t>a</w:t>
      </w:r>
      <w:r w:rsidRPr="00C8183B">
        <w:rPr>
          <w:iCs/>
        </w:rPr>
        <w:t xml:space="preserve">s être </w:t>
      </w:r>
      <w:r w:rsidR="009F5886">
        <w:rPr>
          <w:iCs/>
        </w:rPr>
        <w:t>considérée</w:t>
      </w:r>
      <w:r w:rsidRPr="00C8183B">
        <w:rPr>
          <w:iCs/>
        </w:rPr>
        <w:t xml:space="preserve"> comme un produit qui pourrait être soumis à la loi du marché</w:t>
      </w:r>
      <w:r w:rsidR="003209B0">
        <w:rPr>
          <w:iCs/>
        </w:rPr>
        <w:t xml:space="preserve"> </w:t>
      </w:r>
      <w:r w:rsidR="003209B0">
        <w:t>e</w:t>
      </w:r>
      <w:r w:rsidR="003209B0" w:rsidRPr="00297FF6">
        <w:t xml:space="preserve">t </w:t>
      </w:r>
      <w:r w:rsidR="00443EFA">
        <w:t xml:space="preserve">qui </w:t>
      </w:r>
      <w:r w:rsidR="00BD0848">
        <w:t>concernerait</w:t>
      </w:r>
      <w:r w:rsidR="003209B0" w:rsidRPr="00297FF6">
        <w:t xml:space="preserve"> </w:t>
      </w:r>
      <w:r w:rsidR="003209B0">
        <w:t xml:space="preserve">uniquement </w:t>
      </w:r>
      <w:r w:rsidR="003209B0" w:rsidRPr="00297FF6">
        <w:t>quelques usages</w:t>
      </w:r>
      <w:r w:rsidRPr="00C8183B">
        <w:rPr>
          <w:iCs/>
        </w:rPr>
        <w:t>.</w:t>
      </w:r>
      <w:r w:rsidR="005A37FD">
        <w:rPr>
          <w:iCs/>
        </w:rPr>
        <w:t xml:space="preserve"> Les</w:t>
      </w:r>
      <w:r>
        <w:t xml:space="preserve"> ressources</w:t>
      </w:r>
      <w:r w:rsidR="005A37FD">
        <w:t xml:space="preserve"> en eau sont </w:t>
      </w:r>
      <w:r>
        <w:t>limitées</w:t>
      </w:r>
      <w:r w:rsidR="005A37FD">
        <w:t xml:space="preserve"> et </w:t>
      </w:r>
      <w:r w:rsidR="000C6D30">
        <w:t>sont impactées par de nombreux facteurs allant</w:t>
      </w:r>
      <w:r w:rsidR="005A37FD">
        <w:t xml:space="preserve"> d</w:t>
      </w:r>
      <w:r w:rsidR="00EF2C4D">
        <w:t xml:space="preserve">u changement </w:t>
      </w:r>
      <w:r>
        <w:t xml:space="preserve">climatique </w:t>
      </w:r>
      <w:r w:rsidR="005A37FD">
        <w:t>à</w:t>
      </w:r>
      <w:r>
        <w:t xml:space="preserve"> la dégradation des écosystèmes</w:t>
      </w:r>
      <w:r w:rsidR="005A37FD">
        <w:t xml:space="preserve"> en passant par</w:t>
      </w:r>
      <w:r>
        <w:t xml:space="preserve"> l’impact des activités humaines sur </w:t>
      </w:r>
      <w:r w:rsidR="00CE309C">
        <w:t xml:space="preserve">leur disponibilité et </w:t>
      </w:r>
      <w:r w:rsidR="005264F8">
        <w:t>leur qualité</w:t>
      </w:r>
      <w:r>
        <w:t>.</w:t>
      </w:r>
      <w:r w:rsidR="005A37FD">
        <w:t xml:space="preserve"> Il est désormais plus que n</w:t>
      </w:r>
      <w:r w:rsidR="009F5886">
        <w:t>écessaire d</w:t>
      </w:r>
      <w:r w:rsidR="005264F8">
        <w:t>e prendre en considération les connaissances p</w:t>
      </w:r>
      <w:r w:rsidR="00CE309C">
        <w:t xml:space="preserve">roduites par les scientifiques, </w:t>
      </w:r>
      <w:r w:rsidR="000C6D30">
        <w:t xml:space="preserve">qu’elles </w:t>
      </w:r>
      <w:r w:rsidR="00CE309C">
        <w:t xml:space="preserve">soient </w:t>
      </w:r>
      <w:r w:rsidR="00FF50F6">
        <w:t>issues</w:t>
      </w:r>
      <w:r w:rsidR="00CE309C">
        <w:t xml:space="preserve"> des </w:t>
      </w:r>
      <w:r w:rsidR="00CE309C" w:rsidRPr="00340C53">
        <w:t>sciences de l’environnement et de l’univers, des sciences humaines et sociales, de</w:t>
      </w:r>
      <w:r w:rsidR="00BB2301" w:rsidRPr="00340C53">
        <w:t xml:space="preserve"> la chimie</w:t>
      </w:r>
      <w:r w:rsidR="00CE309C" w:rsidRPr="00340C53">
        <w:t>,</w:t>
      </w:r>
      <w:r w:rsidR="00BB2301" w:rsidRPr="00340C53">
        <w:t xml:space="preserve"> </w:t>
      </w:r>
      <w:r w:rsidR="00AE42B5" w:rsidRPr="00340C53">
        <w:t xml:space="preserve">de </w:t>
      </w:r>
      <w:r w:rsidR="00BB2301" w:rsidRPr="00340C53">
        <w:t>la</w:t>
      </w:r>
      <w:r w:rsidR="00CE309C" w:rsidRPr="00340C53">
        <w:t xml:space="preserve"> biologi</w:t>
      </w:r>
      <w:r w:rsidR="00BB2301" w:rsidRPr="00340C53">
        <w:t>e</w:t>
      </w:r>
      <w:r w:rsidR="00CE309C" w:rsidRPr="00340C53">
        <w:t xml:space="preserve">, </w:t>
      </w:r>
      <w:r w:rsidR="00AE42B5" w:rsidRPr="00340C53">
        <w:t>d</w:t>
      </w:r>
      <w:r w:rsidR="00BB2301" w:rsidRPr="00340C53">
        <w:t xml:space="preserve">es </w:t>
      </w:r>
      <w:r w:rsidR="00CE309C" w:rsidRPr="00340C53">
        <w:t>mathématiques ou</w:t>
      </w:r>
      <w:r w:rsidR="00513BAB" w:rsidRPr="00340C53">
        <w:t xml:space="preserve"> encore</w:t>
      </w:r>
      <w:r w:rsidR="00CE309C" w:rsidRPr="00340C53">
        <w:t xml:space="preserve"> de</w:t>
      </w:r>
      <w:r w:rsidR="00BB2301" w:rsidRPr="00340C53">
        <w:t>s sciences de</w:t>
      </w:r>
      <w:r w:rsidR="00CE309C" w:rsidRPr="00340C53">
        <w:t xml:space="preserve"> l’ingénieur</w:t>
      </w:r>
      <w:r w:rsidR="000C6D30">
        <w:t>. Au cœur des enjeux de connaissances</w:t>
      </w:r>
      <w:r w:rsidR="00FF50F6">
        <w:t xml:space="preserve"> </w:t>
      </w:r>
      <w:r w:rsidR="000C6D30">
        <w:t>:</w:t>
      </w:r>
      <w:r w:rsidRPr="009F5886">
        <w:rPr>
          <w:iCs/>
        </w:rPr>
        <w:t xml:space="preserve"> </w:t>
      </w:r>
      <w:r w:rsidR="005A37FD">
        <w:rPr>
          <w:iCs/>
        </w:rPr>
        <w:t xml:space="preserve">pour une </w:t>
      </w:r>
      <w:r w:rsidRPr="009F5886">
        <w:rPr>
          <w:iCs/>
        </w:rPr>
        <w:t xml:space="preserve">gestion </w:t>
      </w:r>
      <w:r w:rsidR="003209B0">
        <w:rPr>
          <w:iCs/>
        </w:rPr>
        <w:t xml:space="preserve">durable, efficace et équitable </w:t>
      </w:r>
      <w:r w:rsidRPr="009F5886">
        <w:rPr>
          <w:iCs/>
        </w:rPr>
        <w:t>de l’eau</w:t>
      </w:r>
      <w:r w:rsidR="009F5886" w:rsidRPr="009F5886">
        <w:rPr>
          <w:iCs/>
        </w:rPr>
        <w:t>,</w:t>
      </w:r>
      <w:r w:rsidRPr="009F5886">
        <w:rPr>
          <w:iCs/>
        </w:rPr>
        <w:t xml:space="preserve"> afin de </w:t>
      </w:r>
      <w:r w:rsidR="003209B0">
        <w:rPr>
          <w:iCs/>
        </w:rPr>
        <w:t xml:space="preserve">protéger, </w:t>
      </w:r>
      <w:r w:rsidR="005264F8">
        <w:rPr>
          <w:iCs/>
        </w:rPr>
        <w:t>préserver</w:t>
      </w:r>
      <w:r w:rsidR="003209B0">
        <w:rPr>
          <w:iCs/>
        </w:rPr>
        <w:t xml:space="preserve"> et partager</w:t>
      </w:r>
      <w:r w:rsidR="005264F8" w:rsidRPr="009F5886">
        <w:rPr>
          <w:iCs/>
        </w:rPr>
        <w:t xml:space="preserve"> </w:t>
      </w:r>
      <w:r w:rsidRPr="009F5886">
        <w:rPr>
          <w:iCs/>
        </w:rPr>
        <w:t xml:space="preserve">cette ressource </w:t>
      </w:r>
      <w:r w:rsidR="005264F8">
        <w:rPr>
          <w:iCs/>
        </w:rPr>
        <w:t>répartie de façon</w:t>
      </w:r>
      <w:r w:rsidRPr="009F5886">
        <w:rPr>
          <w:iCs/>
        </w:rPr>
        <w:t xml:space="preserve"> inégale </w:t>
      </w:r>
      <w:r w:rsidR="00BB2301">
        <w:rPr>
          <w:iCs/>
        </w:rPr>
        <w:t xml:space="preserve">dans les </w:t>
      </w:r>
      <w:r w:rsidRPr="009F5886">
        <w:rPr>
          <w:iCs/>
        </w:rPr>
        <w:t>territoire</w:t>
      </w:r>
      <w:r w:rsidR="00BB2301">
        <w:rPr>
          <w:iCs/>
        </w:rPr>
        <w:t>s</w:t>
      </w:r>
      <w:r w:rsidRPr="009F5886">
        <w:rPr>
          <w:iCs/>
        </w:rPr>
        <w:t xml:space="preserve">. </w:t>
      </w:r>
    </w:p>
    <w:p w14:paraId="05CF9A6A" w14:textId="77777777" w:rsidR="00EF2C4D" w:rsidRDefault="00EF2C4D" w:rsidP="00731F05">
      <w:pPr>
        <w:jc w:val="both"/>
        <w:rPr>
          <w:iCs/>
        </w:rPr>
      </w:pPr>
    </w:p>
    <w:p w14:paraId="0AA161AB" w14:textId="6CFDB763" w:rsidR="00EF2C4D" w:rsidRDefault="005264F8" w:rsidP="00731F05">
      <w:pPr>
        <w:jc w:val="both"/>
      </w:pPr>
      <w:r>
        <w:t>Variations de la r</w:t>
      </w:r>
      <w:r w:rsidR="00C8183B">
        <w:t xml:space="preserve">épartition des ressources en eau, </w:t>
      </w:r>
      <w:r w:rsidR="00BB2301">
        <w:t>suivi de la qualité</w:t>
      </w:r>
      <w:r>
        <w:t xml:space="preserve">, </w:t>
      </w:r>
      <w:r w:rsidR="00834A62">
        <w:t>aménagement du territoire et développement</w:t>
      </w:r>
      <w:r w:rsidR="00BD4E17">
        <w:t xml:space="preserve"> </w:t>
      </w:r>
      <w:r w:rsidR="00BD4E17" w:rsidRPr="00BD4E17">
        <w:t>responsable et durable</w:t>
      </w:r>
      <w:r w:rsidR="00834A62">
        <w:t xml:space="preserve"> des activités </w:t>
      </w:r>
      <w:r w:rsidR="000C6D30">
        <w:t xml:space="preserve">dépendantes </w:t>
      </w:r>
      <w:r w:rsidR="00834A62">
        <w:t xml:space="preserve">de l’eau sont quelques-uns des enjeux qui sont au cœur du </w:t>
      </w:r>
      <w:r w:rsidR="00BD0848">
        <w:t>PEPR</w:t>
      </w:r>
      <w:r w:rsidR="00834A62">
        <w:t xml:space="preserve"> </w:t>
      </w:r>
      <w:proofErr w:type="spellStart"/>
      <w:r w:rsidR="00834A62" w:rsidRPr="00AE3091">
        <w:rPr>
          <w:i/>
        </w:rPr>
        <w:t>OneWater</w:t>
      </w:r>
      <w:proofErr w:type="spellEnd"/>
      <w:r w:rsidR="00834A62">
        <w:t xml:space="preserve">. </w:t>
      </w:r>
      <w:r w:rsidR="000A45A6" w:rsidRPr="00FF50F6">
        <w:t>C’est la principale initiative de recherche nationale dans le domaine de l’eau depuis plus de 20 ans</w:t>
      </w:r>
      <w:r w:rsidR="00AE3091" w:rsidRPr="00FF50F6">
        <w:t xml:space="preserve"> </w:t>
      </w:r>
      <w:r w:rsidR="000A45A6" w:rsidRPr="00FF50F6">
        <w:t xml:space="preserve">pour travailler sur </w:t>
      </w:r>
      <w:r w:rsidR="00FE0E0E">
        <w:t xml:space="preserve">une des </w:t>
      </w:r>
      <w:r w:rsidR="000A45A6" w:rsidRPr="00FF50F6">
        <w:t>question</w:t>
      </w:r>
      <w:r w:rsidR="00FE0E0E">
        <w:t>s</w:t>
      </w:r>
      <w:r w:rsidR="000A45A6" w:rsidRPr="00FF50F6">
        <w:t xml:space="preserve"> scientifique</w:t>
      </w:r>
      <w:r w:rsidR="00FE0E0E">
        <w:t>s primordiale</w:t>
      </w:r>
      <w:r w:rsidR="000A45A6" w:rsidRPr="00FF50F6">
        <w:t xml:space="preserve"> dans le domaine : comment le changement global affecte le cycle de l’eau </w:t>
      </w:r>
      <w:r w:rsidR="00226890" w:rsidRPr="00FF50F6">
        <w:t xml:space="preserve">? </w:t>
      </w:r>
      <w:r w:rsidR="00834A62">
        <w:t>Il s’agit de mieux comprendre la complexité des socio-</w:t>
      </w:r>
      <w:proofErr w:type="spellStart"/>
      <w:r w:rsidR="00FF50F6">
        <w:t>hydrosystèmes</w:t>
      </w:r>
      <w:proofErr w:type="spellEnd"/>
      <w:r w:rsidR="00834A62">
        <w:t xml:space="preserve"> et de produire les connaissances nécessaires pour proposer des solutions </w:t>
      </w:r>
      <w:r w:rsidR="00115641">
        <w:t xml:space="preserve">viables, équitables et soutenables </w:t>
      </w:r>
      <w:r w:rsidR="00834A62">
        <w:t xml:space="preserve">et de les tester </w:t>
      </w:r>
      <w:r w:rsidR="00BB2301">
        <w:t>sur le terrain</w:t>
      </w:r>
      <w:r w:rsidR="00834A62">
        <w:t xml:space="preserve">. </w:t>
      </w:r>
      <w:r w:rsidR="00115641">
        <w:t>En favorisant une approche systémique et intégrée, ce PEPR exploratoire, qui va se déployer sur le territoire national, tant métropolitain qu’ultramarin, vise à accompagner les transitions</w:t>
      </w:r>
      <w:r w:rsidR="00FE0E0E">
        <w:t>,</w:t>
      </w:r>
      <w:r w:rsidR="00115641">
        <w:t xml:space="preserve"> </w:t>
      </w:r>
      <w:r w:rsidR="00FE0E0E">
        <w:t xml:space="preserve">indispensables </w:t>
      </w:r>
      <w:r w:rsidR="00115641">
        <w:t xml:space="preserve">pour répondre à l’ampleur des enjeux liés à l’eau dans un contexte de changement global en dialogue avec les acteurs, gestionnaires, usagers et décideurs. </w:t>
      </w:r>
    </w:p>
    <w:p w14:paraId="02C2D122" w14:textId="77777777" w:rsidR="00EF2C4D" w:rsidRDefault="00EF2C4D" w:rsidP="00731F05">
      <w:pPr>
        <w:jc w:val="both"/>
      </w:pPr>
    </w:p>
    <w:p w14:paraId="509C4832" w14:textId="3F5D3326" w:rsidR="00731F05" w:rsidRDefault="009C033A" w:rsidP="00731F05">
      <w:pPr>
        <w:jc w:val="both"/>
      </w:pPr>
      <w:r>
        <w:t xml:space="preserve">Structurer la communauté pour produire </w:t>
      </w:r>
      <w:r w:rsidR="00513BAB">
        <w:t>de nouvelles connaissances</w:t>
      </w:r>
      <w:r w:rsidR="002148DB">
        <w:t>,</w:t>
      </w:r>
      <w:r w:rsidR="005A37FD">
        <w:t xml:space="preserve"> </w:t>
      </w:r>
      <w:r w:rsidR="002148DB">
        <w:t xml:space="preserve">contribuer à la </w:t>
      </w:r>
      <w:r w:rsidR="005A37FD">
        <w:t xml:space="preserve">formation des étudiants, </w:t>
      </w:r>
      <w:r w:rsidR="002148DB">
        <w:t xml:space="preserve">dialoguer et </w:t>
      </w:r>
      <w:proofErr w:type="spellStart"/>
      <w:r w:rsidR="002148DB">
        <w:t>co</w:t>
      </w:r>
      <w:proofErr w:type="spellEnd"/>
      <w:r w:rsidR="002148DB">
        <w:t xml:space="preserve">-construire avec le </w:t>
      </w:r>
      <w:r w:rsidR="005A37FD">
        <w:t xml:space="preserve">monde </w:t>
      </w:r>
      <w:r w:rsidR="002148DB">
        <w:t>socio-</w:t>
      </w:r>
      <w:r w:rsidR="005A37FD">
        <w:t>économique</w:t>
      </w:r>
      <w:r w:rsidR="002148DB">
        <w:t>…</w:t>
      </w:r>
      <w:r w:rsidR="005A37FD">
        <w:t xml:space="preserve"> t</w:t>
      </w:r>
      <w:r w:rsidR="002148DB">
        <w:t>elle</w:t>
      </w:r>
      <w:r w:rsidR="00BB2301">
        <w:t xml:space="preserve">s sont les </w:t>
      </w:r>
      <w:r w:rsidR="002148DB">
        <w:t>ambition</w:t>
      </w:r>
      <w:r w:rsidR="00BB2301">
        <w:t>s</w:t>
      </w:r>
      <w:r w:rsidR="002148DB">
        <w:t xml:space="preserve"> de </w:t>
      </w:r>
      <w:proofErr w:type="spellStart"/>
      <w:proofErr w:type="gramStart"/>
      <w:r w:rsidR="000C6D30" w:rsidRPr="00FF50F6">
        <w:rPr>
          <w:i/>
        </w:rPr>
        <w:t>OneWater</w:t>
      </w:r>
      <w:proofErr w:type="spellEnd"/>
      <w:r w:rsidR="002148DB">
        <w:t xml:space="preserve"> </w:t>
      </w:r>
      <w:r>
        <w:t xml:space="preserve"> pour</w:t>
      </w:r>
      <w:proofErr w:type="gramEnd"/>
      <w:r>
        <w:t xml:space="preserve"> aborder</w:t>
      </w:r>
      <w:r w:rsidR="000C6D30">
        <w:t xml:space="preserve"> </w:t>
      </w:r>
      <w:r w:rsidR="002148DB">
        <w:t>de façon intégré</w:t>
      </w:r>
      <w:r w:rsidR="004D2A24">
        <w:t>e</w:t>
      </w:r>
      <w:r w:rsidR="002148DB">
        <w:t xml:space="preserve"> la diversité</w:t>
      </w:r>
      <w:r w:rsidR="00C8183B">
        <w:t xml:space="preserve"> </w:t>
      </w:r>
      <w:r w:rsidR="002148DB">
        <w:t xml:space="preserve">et </w:t>
      </w:r>
      <w:r w:rsidR="00C8183B">
        <w:t>la complexité</w:t>
      </w:r>
      <w:r w:rsidR="002148DB">
        <w:t xml:space="preserve"> </w:t>
      </w:r>
      <w:r w:rsidR="00C8183B">
        <w:t>des enjeux</w:t>
      </w:r>
      <w:r w:rsidR="005A37FD">
        <w:t xml:space="preserve"> </w:t>
      </w:r>
      <w:r w:rsidR="002148DB">
        <w:t>liés à</w:t>
      </w:r>
      <w:r w:rsidR="005A37FD">
        <w:t xml:space="preserve"> l’eau</w:t>
      </w:r>
      <w:r w:rsidR="002148DB">
        <w:t xml:space="preserve"> à toutes les échelles</w:t>
      </w:r>
      <w:r w:rsidR="004D2A24">
        <w:t xml:space="preserve"> spatiales et temporelles</w:t>
      </w:r>
      <w:r w:rsidR="00C8183B">
        <w:t xml:space="preserve">. </w:t>
      </w:r>
      <w:r w:rsidR="005A37FD">
        <w:t>Pour</w:t>
      </w:r>
      <w:r w:rsidR="00C8183B">
        <w:t xml:space="preserve"> mettre en œuvre son action, le PEPR </w:t>
      </w:r>
      <w:r w:rsidR="00115641">
        <w:t xml:space="preserve">exploratoire </w:t>
      </w:r>
      <w:r w:rsidR="00C8183B">
        <w:t xml:space="preserve">s’appuiera </w:t>
      </w:r>
      <w:r w:rsidR="00C8183B">
        <w:lastRenderedPageBreak/>
        <w:t>sur une panoplie d’outils tels des appels à projets ouverts</w:t>
      </w:r>
      <w:r w:rsidR="00115641">
        <w:t xml:space="preserve">, </w:t>
      </w:r>
      <w:r w:rsidR="00C8183B">
        <w:t xml:space="preserve">des projets </w:t>
      </w:r>
      <w:r w:rsidR="00115641">
        <w:t xml:space="preserve">ciblés, l’organisation de rencontres et d’échanges autour des défis portés par </w:t>
      </w:r>
      <w:proofErr w:type="spellStart"/>
      <w:r w:rsidR="00115641">
        <w:t>OneWater</w:t>
      </w:r>
      <w:proofErr w:type="spellEnd"/>
      <w:r w:rsidR="002148DB">
        <w:t xml:space="preserve"> en impliquant </w:t>
      </w:r>
      <w:r w:rsidR="00115641">
        <w:t xml:space="preserve">les </w:t>
      </w:r>
      <w:r w:rsidR="00BD0848">
        <w:t>scientifiques</w:t>
      </w:r>
      <w:r w:rsidR="00115641">
        <w:t>, les étudiants, le</w:t>
      </w:r>
      <w:r w:rsidR="002148DB">
        <w:t>s acteurs socio-économiques</w:t>
      </w:r>
      <w:r w:rsidR="00513BAB">
        <w:t xml:space="preserve"> et </w:t>
      </w:r>
      <w:r w:rsidR="00FE0E0E">
        <w:t>d</w:t>
      </w:r>
      <w:r w:rsidR="00513BAB">
        <w:t>es territoires</w:t>
      </w:r>
      <w:r w:rsidR="002148DB">
        <w:t xml:space="preserve">. </w:t>
      </w:r>
      <w:r w:rsidR="000C6D30">
        <w:t>Toutes ce</w:t>
      </w:r>
      <w:r w:rsidR="002148DB">
        <w:t xml:space="preserve">s actions </w:t>
      </w:r>
      <w:r w:rsidR="00CE309C">
        <w:t xml:space="preserve">viendront en appui aux équipements et </w:t>
      </w:r>
      <w:r w:rsidR="00BD0848">
        <w:t xml:space="preserve">aux </w:t>
      </w:r>
      <w:r w:rsidR="00CE309C">
        <w:t>dispositifs existants</w:t>
      </w:r>
      <w:r w:rsidR="009D0E8B" w:rsidRPr="00FF50F6">
        <w:rPr>
          <w:vertAlign w:val="superscript"/>
        </w:rPr>
        <w:t>2</w:t>
      </w:r>
      <w:r w:rsidR="00BD0848">
        <w:t>. Elles</w:t>
      </w:r>
      <w:r w:rsidR="00CE309C">
        <w:t xml:space="preserve"> </w:t>
      </w:r>
      <w:r w:rsidR="002148DB">
        <w:t>contribuer</w:t>
      </w:r>
      <w:r w:rsidR="00CE309C">
        <w:t>ont</w:t>
      </w:r>
      <w:r w:rsidR="002148DB">
        <w:t xml:space="preserve"> </w:t>
      </w:r>
      <w:r w:rsidR="00FE0E0E">
        <w:t xml:space="preserve">aussi </w:t>
      </w:r>
      <w:r w:rsidR="002148DB">
        <w:t xml:space="preserve">à la </w:t>
      </w:r>
      <w:r w:rsidR="00C8183B">
        <w:t xml:space="preserve">création d’une plateforme virtuelle </w:t>
      </w:r>
      <w:proofErr w:type="spellStart"/>
      <w:r w:rsidR="00C8183B" w:rsidRPr="00731F05">
        <w:rPr>
          <w:i/>
        </w:rPr>
        <w:t>OneWater</w:t>
      </w:r>
      <w:proofErr w:type="spellEnd"/>
      <w:r w:rsidR="000C6D30" w:rsidRPr="00FF50F6">
        <w:t>, dans une logique de science ouverte,</w:t>
      </w:r>
      <w:r w:rsidR="00C8183B">
        <w:t xml:space="preserve"> </w:t>
      </w:r>
      <w:r w:rsidR="000C6D30">
        <w:t xml:space="preserve">en </w:t>
      </w:r>
      <w:r w:rsidR="00BD0848">
        <w:t xml:space="preserve">rassemblant </w:t>
      </w:r>
      <w:r w:rsidR="00C8183B">
        <w:t>les</w:t>
      </w:r>
      <w:r w:rsidR="000777D2">
        <w:t xml:space="preserve"> données</w:t>
      </w:r>
      <w:r w:rsidR="00BD0848">
        <w:t xml:space="preserve"> disponibles sur l’eau, dans l’objectif de</w:t>
      </w:r>
      <w:r w:rsidR="000777D2">
        <w:t xml:space="preserve"> </w:t>
      </w:r>
      <w:r w:rsidR="00CE309C">
        <w:t xml:space="preserve">répondre </w:t>
      </w:r>
      <w:r w:rsidR="00C8183B">
        <w:t>aux nouveaux enjeux</w:t>
      </w:r>
      <w:r w:rsidR="00CE309C">
        <w:t xml:space="preserve"> nationaux</w:t>
      </w:r>
      <w:r w:rsidR="00513BAB">
        <w:t>, européens</w:t>
      </w:r>
      <w:r w:rsidR="00CE309C">
        <w:t xml:space="preserve"> et internationaux</w:t>
      </w:r>
      <w:r w:rsidR="00C8183B">
        <w:t xml:space="preserve">. </w:t>
      </w:r>
    </w:p>
    <w:p w14:paraId="4EF0802F" w14:textId="007814DB" w:rsidR="00731F05" w:rsidRDefault="00731F05" w:rsidP="003005AA">
      <w:pPr>
        <w:tabs>
          <w:tab w:val="left" w:pos="980"/>
          <w:tab w:val="left" w:pos="3380"/>
        </w:tabs>
        <w:jc w:val="both"/>
      </w:pPr>
    </w:p>
    <w:p w14:paraId="19C4BEFF" w14:textId="4D25FEFE" w:rsidR="003209B0" w:rsidRDefault="003209B0" w:rsidP="003005AA">
      <w:pPr>
        <w:tabs>
          <w:tab w:val="left" w:pos="980"/>
          <w:tab w:val="left" w:pos="3380"/>
        </w:tabs>
        <w:jc w:val="both"/>
      </w:pPr>
      <w:r>
        <w:t xml:space="preserve">Les trois organismes pilotes seront entourés de 10 partenaires </w:t>
      </w:r>
      <w:r w:rsidR="009D0E8B">
        <w:t>académiques</w:t>
      </w:r>
      <w:r w:rsidR="009D0E8B">
        <w:rPr>
          <w:rStyle w:val="Appelnotedebasdep"/>
        </w:rPr>
        <w:t>3</w:t>
      </w:r>
      <w:r w:rsidR="009D0E8B">
        <w:t xml:space="preserve"> </w:t>
      </w:r>
      <w:r>
        <w:t>et du monde socio-économique pour d’une part accélérer le déploiement des recherches et innovations</w:t>
      </w:r>
      <w:r w:rsidR="00BD0848">
        <w:t>,</w:t>
      </w:r>
      <w:r>
        <w:t xml:space="preserve"> et d’autre part transformer ces connaissances en solutions et actions.</w:t>
      </w:r>
    </w:p>
    <w:p w14:paraId="4B9DA818" w14:textId="77777777" w:rsidR="003209B0" w:rsidRDefault="003209B0" w:rsidP="003005AA">
      <w:pPr>
        <w:tabs>
          <w:tab w:val="left" w:pos="980"/>
          <w:tab w:val="left" w:pos="3380"/>
        </w:tabs>
        <w:jc w:val="both"/>
      </w:pPr>
    </w:p>
    <w:p w14:paraId="5BF2C5CC" w14:textId="45B42865" w:rsidR="00C8183B" w:rsidRDefault="00731F05" w:rsidP="00731F05">
      <w:pPr>
        <w:jc w:val="both"/>
      </w:pPr>
      <w:r>
        <w:t>L</w:t>
      </w:r>
      <w:r w:rsidR="00C8183B">
        <w:t>e premier appel à projet</w:t>
      </w:r>
      <w:r w:rsidR="000C6D30">
        <w:t>s</w:t>
      </w:r>
      <w:r w:rsidR="00C8183B">
        <w:t xml:space="preserve"> du P</w:t>
      </w:r>
      <w:r>
        <w:t xml:space="preserve">EPR </w:t>
      </w:r>
      <w:r w:rsidR="00CE309C">
        <w:t xml:space="preserve">exploratoire </w:t>
      </w:r>
      <w:proofErr w:type="spellStart"/>
      <w:r w:rsidRPr="007D10C2">
        <w:rPr>
          <w:i/>
        </w:rPr>
        <w:t>OneWater</w:t>
      </w:r>
      <w:proofErr w:type="spellEnd"/>
      <w:r w:rsidR="00C8183B">
        <w:t xml:space="preserve"> </w:t>
      </w:r>
      <w:r w:rsidR="000C6D30">
        <w:t xml:space="preserve">comportera dans un premier </w:t>
      </w:r>
      <w:r w:rsidR="00340C53">
        <w:t>temps un</w:t>
      </w:r>
      <w:r w:rsidR="00C8183B">
        <w:t xml:space="preserve"> appel à manifestation d’intérêt pour répondre aux six défis du programme</w:t>
      </w:r>
      <w:r>
        <w:t> :</w:t>
      </w:r>
    </w:p>
    <w:p w14:paraId="203C03BA" w14:textId="0FD74EA4" w:rsidR="00731F05" w:rsidRDefault="00731F05" w:rsidP="00731F05">
      <w:pPr>
        <w:jc w:val="both"/>
        <w:rPr>
          <w:b/>
          <w:bCs/>
        </w:rPr>
      </w:pPr>
    </w:p>
    <w:p w14:paraId="77A8623D" w14:textId="77777777" w:rsidR="000777D2" w:rsidRPr="000777D2" w:rsidRDefault="000777D2" w:rsidP="000777D2">
      <w:pPr>
        <w:jc w:val="both"/>
        <w:rPr>
          <w:bCs/>
        </w:rPr>
      </w:pPr>
      <w:r w:rsidRPr="000777D2">
        <w:rPr>
          <w:b/>
          <w:bCs/>
        </w:rPr>
        <w:t>Défi 1</w:t>
      </w:r>
      <w:r w:rsidRPr="000777D2">
        <w:rPr>
          <w:bCs/>
        </w:rPr>
        <w:t xml:space="preserve"> - Anticiper l’évolution de la ressource en eau pour permettre l’adaptation des territoires à leurs singularités.</w:t>
      </w:r>
    </w:p>
    <w:p w14:paraId="11CDB766" w14:textId="77777777" w:rsidR="000777D2" w:rsidRPr="000777D2" w:rsidRDefault="000777D2" w:rsidP="000777D2">
      <w:pPr>
        <w:jc w:val="both"/>
        <w:rPr>
          <w:bCs/>
        </w:rPr>
      </w:pPr>
      <w:r w:rsidRPr="000777D2">
        <w:rPr>
          <w:b/>
          <w:bCs/>
        </w:rPr>
        <w:t>Défi 2</w:t>
      </w:r>
      <w:r w:rsidRPr="000777D2">
        <w:rPr>
          <w:bCs/>
        </w:rPr>
        <w:t xml:space="preserve"> - Développer une « empreinte eau » des processus environnementaux et des activités humaines, en considérant non seulement les transferts d’eau mais aussi sa qualité́. </w:t>
      </w:r>
    </w:p>
    <w:p w14:paraId="1C0173A3" w14:textId="77777777" w:rsidR="000777D2" w:rsidRPr="000777D2" w:rsidRDefault="000777D2" w:rsidP="000777D2">
      <w:pPr>
        <w:jc w:val="both"/>
        <w:rPr>
          <w:bCs/>
        </w:rPr>
      </w:pPr>
      <w:r w:rsidRPr="000777D2">
        <w:rPr>
          <w:b/>
          <w:bCs/>
        </w:rPr>
        <w:t>Défi 3</w:t>
      </w:r>
      <w:r w:rsidRPr="000777D2">
        <w:rPr>
          <w:bCs/>
        </w:rPr>
        <w:t xml:space="preserve"> - Utiliser l’eau comme sentinelle de la santé de l’environnement et des sociétés humaines le long du continuum terre-mer.</w:t>
      </w:r>
    </w:p>
    <w:p w14:paraId="7EBDF4CD" w14:textId="287B8F49" w:rsidR="000777D2" w:rsidRPr="000777D2" w:rsidRDefault="000777D2" w:rsidP="000777D2">
      <w:pPr>
        <w:jc w:val="both"/>
        <w:rPr>
          <w:bCs/>
        </w:rPr>
      </w:pPr>
      <w:proofErr w:type="spellStart"/>
      <w:r w:rsidRPr="000777D2">
        <w:rPr>
          <w:b/>
          <w:bCs/>
        </w:rPr>
        <w:t>Défi</w:t>
      </w:r>
      <w:proofErr w:type="spellEnd"/>
      <w:r w:rsidRPr="000777D2">
        <w:rPr>
          <w:b/>
          <w:bCs/>
        </w:rPr>
        <w:t xml:space="preserve"> 4</w:t>
      </w:r>
      <w:r w:rsidRPr="000777D2">
        <w:rPr>
          <w:bCs/>
        </w:rPr>
        <w:t xml:space="preserve"> - Proposer des solutions pour promouvoir l’</w:t>
      </w:r>
      <w:proofErr w:type="spellStart"/>
      <w:r w:rsidRPr="000777D2">
        <w:rPr>
          <w:bCs/>
        </w:rPr>
        <w:t>adaptabilite</w:t>
      </w:r>
      <w:proofErr w:type="spellEnd"/>
      <w:r w:rsidRPr="000777D2">
        <w:rPr>
          <w:bCs/>
        </w:rPr>
        <w:t xml:space="preserve">́ et la </w:t>
      </w:r>
      <w:proofErr w:type="spellStart"/>
      <w:r w:rsidRPr="000777D2">
        <w:rPr>
          <w:bCs/>
        </w:rPr>
        <w:t>résilience</w:t>
      </w:r>
      <w:proofErr w:type="spellEnd"/>
      <w:r w:rsidRPr="000777D2">
        <w:rPr>
          <w:bCs/>
        </w:rPr>
        <w:t xml:space="preserve"> des </w:t>
      </w:r>
      <w:proofErr w:type="spellStart"/>
      <w:r w:rsidRPr="000777D2">
        <w:rPr>
          <w:bCs/>
        </w:rPr>
        <w:t>socio-hydrosystèmes</w:t>
      </w:r>
      <w:proofErr w:type="spellEnd"/>
      <w:r w:rsidRPr="000777D2">
        <w:rPr>
          <w:bCs/>
        </w:rPr>
        <w:t xml:space="preserve"> face au changement </w:t>
      </w:r>
      <w:r w:rsidR="00763E14" w:rsidRPr="000777D2">
        <w:rPr>
          <w:bCs/>
        </w:rPr>
        <w:t>globa</w:t>
      </w:r>
      <w:r w:rsidR="00763E14">
        <w:rPr>
          <w:bCs/>
        </w:rPr>
        <w:t>l</w:t>
      </w:r>
      <w:r w:rsidRPr="000777D2">
        <w:rPr>
          <w:bCs/>
        </w:rPr>
        <w:t xml:space="preserve">, et favoriser des approches et des usages plus </w:t>
      </w:r>
      <w:r w:rsidR="00763FDE" w:rsidRPr="000777D2">
        <w:rPr>
          <w:bCs/>
        </w:rPr>
        <w:t>raisonnés</w:t>
      </w:r>
      <w:r w:rsidRPr="000777D2">
        <w:rPr>
          <w:bCs/>
        </w:rPr>
        <w:t xml:space="preserve"> et </w:t>
      </w:r>
      <w:proofErr w:type="spellStart"/>
      <w:r w:rsidRPr="000777D2">
        <w:rPr>
          <w:bCs/>
        </w:rPr>
        <w:t>intégrés</w:t>
      </w:r>
      <w:proofErr w:type="spellEnd"/>
      <w:r w:rsidRPr="000777D2">
        <w:rPr>
          <w:bCs/>
        </w:rPr>
        <w:t xml:space="preserve">. </w:t>
      </w:r>
    </w:p>
    <w:p w14:paraId="58654C57" w14:textId="77777777" w:rsidR="000777D2" w:rsidRPr="000777D2" w:rsidRDefault="000777D2" w:rsidP="000777D2">
      <w:pPr>
        <w:jc w:val="both"/>
        <w:rPr>
          <w:bCs/>
        </w:rPr>
      </w:pPr>
      <w:proofErr w:type="spellStart"/>
      <w:r w:rsidRPr="000777D2">
        <w:rPr>
          <w:b/>
          <w:bCs/>
        </w:rPr>
        <w:t>Défi</w:t>
      </w:r>
      <w:proofErr w:type="spellEnd"/>
      <w:r w:rsidRPr="000777D2">
        <w:rPr>
          <w:b/>
          <w:bCs/>
        </w:rPr>
        <w:t xml:space="preserve"> 5 transverse</w:t>
      </w:r>
      <w:r w:rsidRPr="000777D2">
        <w:rPr>
          <w:bCs/>
        </w:rPr>
        <w:t xml:space="preserve"> - Accompagner la transition </w:t>
      </w:r>
      <w:proofErr w:type="spellStart"/>
      <w:r w:rsidRPr="000777D2">
        <w:rPr>
          <w:bCs/>
        </w:rPr>
        <w:t>socio-écologique</w:t>
      </w:r>
      <w:proofErr w:type="spellEnd"/>
      <w:r w:rsidRPr="000777D2">
        <w:rPr>
          <w:bCs/>
        </w:rPr>
        <w:t xml:space="preserve"> vers une nouvelle gouvernance des ressources, pour une </w:t>
      </w:r>
      <w:proofErr w:type="spellStart"/>
      <w:r w:rsidRPr="000777D2">
        <w:rPr>
          <w:bCs/>
        </w:rPr>
        <w:t>sociéte</w:t>
      </w:r>
      <w:proofErr w:type="spellEnd"/>
      <w:r w:rsidRPr="000777D2">
        <w:rPr>
          <w:bCs/>
        </w:rPr>
        <w:t xml:space="preserve">́ durable et </w:t>
      </w:r>
      <w:proofErr w:type="spellStart"/>
      <w:r w:rsidRPr="000777D2">
        <w:rPr>
          <w:bCs/>
        </w:rPr>
        <w:t>résiliente</w:t>
      </w:r>
      <w:proofErr w:type="spellEnd"/>
      <w:r w:rsidRPr="000777D2">
        <w:rPr>
          <w:bCs/>
        </w:rPr>
        <w:t xml:space="preserve">. </w:t>
      </w:r>
    </w:p>
    <w:p w14:paraId="51F0A824" w14:textId="6B624315" w:rsidR="000777D2" w:rsidRPr="000777D2" w:rsidRDefault="000777D2" w:rsidP="000777D2">
      <w:pPr>
        <w:jc w:val="both"/>
        <w:rPr>
          <w:bCs/>
        </w:rPr>
      </w:pPr>
      <w:proofErr w:type="spellStart"/>
      <w:r w:rsidRPr="000777D2">
        <w:rPr>
          <w:b/>
          <w:bCs/>
        </w:rPr>
        <w:t>Défi</w:t>
      </w:r>
      <w:proofErr w:type="spellEnd"/>
      <w:r w:rsidRPr="000777D2">
        <w:rPr>
          <w:b/>
          <w:bCs/>
        </w:rPr>
        <w:t xml:space="preserve"> 6 transverse</w:t>
      </w:r>
      <w:r w:rsidRPr="000777D2">
        <w:rPr>
          <w:bCs/>
        </w:rPr>
        <w:t xml:space="preserve"> - Partager, rendre accessible et </w:t>
      </w:r>
      <w:r w:rsidR="00763FDE" w:rsidRPr="000777D2">
        <w:rPr>
          <w:bCs/>
        </w:rPr>
        <w:t>compréhensible</w:t>
      </w:r>
      <w:r w:rsidRPr="000777D2">
        <w:rPr>
          <w:bCs/>
        </w:rPr>
        <w:t xml:space="preserve"> par tous </w:t>
      </w:r>
      <w:r w:rsidR="00C17A62">
        <w:rPr>
          <w:bCs/>
        </w:rPr>
        <w:t xml:space="preserve">et </w:t>
      </w:r>
      <w:r w:rsidRPr="000777D2">
        <w:rPr>
          <w:bCs/>
        </w:rPr>
        <w:t xml:space="preserve">toutes les </w:t>
      </w:r>
      <w:proofErr w:type="spellStart"/>
      <w:r w:rsidRPr="000777D2">
        <w:rPr>
          <w:bCs/>
        </w:rPr>
        <w:t>données</w:t>
      </w:r>
      <w:proofErr w:type="spellEnd"/>
      <w:r w:rsidRPr="000777D2">
        <w:rPr>
          <w:bCs/>
        </w:rPr>
        <w:t xml:space="preserve"> sur l’eau pour la connaissance et l’action.</w:t>
      </w:r>
    </w:p>
    <w:p w14:paraId="25B76B3B" w14:textId="77777777" w:rsidR="00FF50F6" w:rsidRDefault="00FF50F6" w:rsidP="00731F05">
      <w:pPr>
        <w:jc w:val="both"/>
      </w:pPr>
    </w:p>
    <w:p w14:paraId="7ED08F11" w14:textId="220D6C80" w:rsidR="00C14764" w:rsidRDefault="00EF2C4D" w:rsidP="00731F05">
      <w:pPr>
        <w:jc w:val="both"/>
      </w:pPr>
      <w:r w:rsidRPr="00FF50F6">
        <w:rPr>
          <w:b/>
        </w:rPr>
        <w:t>Pour en savoir plus</w:t>
      </w:r>
      <w:r>
        <w:t xml:space="preserve"> : </w:t>
      </w:r>
    </w:p>
    <w:p w14:paraId="78081E92" w14:textId="77777777" w:rsidR="00C14764" w:rsidRDefault="00C14764" w:rsidP="00731F05">
      <w:pPr>
        <w:jc w:val="both"/>
      </w:pPr>
    </w:p>
    <w:p w14:paraId="23394F8C" w14:textId="6A89D075" w:rsidR="00EF2C4D" w:rsidRDefault="0069416E" w:rsidP="00731F05">
      <w:pPr>
        <w:jc w:val="both"/>
      </w:pPr>
      <w:hyperlink r:id="rId8" w:history="1">
        <w:r w:rsidR="00C14764" w:rsidRPr="00822F16">
          <w:rPr>
            <w:rStyle w:val="Lienhypertexte"/>
          </w:rPr>
          <w:t>https://www.cnrs.fr/fr/cnrsinfo/leau-est-essentielle-et-doit-etre-consideree-des-lors-comme-un-bien-commun</w:t>
        </w:r>
      </w:hyperlink>
      <w:r w:rsidR="00C14764">
        <w:t xml:space="preserve"> </w:t>
      </w:r>
    </w:p>
    <w:p w14:paraId="440EF770" w14:textId="77777777" w:rsidR="00C14764" w:rsidRDefault="00C14764" w:rsidP="00731F05">
      <w:pPr>
        <w:jc w:val="both"/>
      </w:pPr>
    </w:p>
    <w:p w14:paraId="4BEDA573" w14:textId="48DBA876" w:rsidR="00EF2C4D" w:rsidRDefault="00BF6DD8" w:rsidP="00731F05">
      <w:pPr>
        <w:jc w:val="both"/>
      </w:pPr>
      <w:hyperlink r:id="rId9" w:history="1">
        <w:r w:rsidR="003209B0" w:rsidRPr="007A1E0B">
          <w:rPr>
            <w:rStyle w:val="Lienhypertexte"/>
          </w:rPr>
          <w:t>https://www.inrae.fr/changement-climatique-risques/leau-ressource-vitale</w:t>
        </w:r>
      </w:hyperlink>
      <w:r w:rsidR="003209B0">
        <w:t xml:space="preserve"> </w:t>
      </w:r>
    </w:p>
    <w:p w14:paraId="6BB4B63C" w14:textId="77777777" w:rsidR="0069416E" w:rsidRDefault="0069416E" w:rsidP="0069416E">
      <w:pPr>
        <w:rPr>
          <w:rFonts w:ascii="Arial" w:hAnsi="Arial" w:cs="Arial"/>
          <w:color w:val="1F497D"/>
        </w:rPr>
      </w:pPr>
    </w:p>
    <w:p w14:paraId="0EC005D3" w14:textId="77777777" w:rsidR="0069416E" w:rsidRDefault="00BF6DD8" w:rsidP="0069416E">
      <w:pPr>
        <w:rPr>
          <w:rFonts w:ascii="Arial" w:hAnsi="Arial" w:cs="Arial"/>
          <w:color w:val="1F497D"/>
        </w:rPr>
      </w:pPr>
      <w:hyperlink r:id="rId10" w:history="1">
        <w:r w:rsidR="0069416E">
          <w:rPr>
            <w:rStyle w:val="Lienhypertexte"/>
            <w:rFonts w:ascii="Arial" w:hAnsi="Arial" w:cs="Arial"/>
          </w:rPr>
          <w:t>https://www.brgm.fr/fr/projet-cours/onewater-programme-national-recherche-innovation-eau</w:t>
        </w:r>
      </w:hyperlink>
      <w:r w:rsidR="0069416E">
        <w:rPr>
          <w:rFonts w:ascii="Arial" w:hAnsi="Arial" w:cs="Arial"/>
          <w:color w:val="1F497D"/>
        </w:rPr>
        <w:t xml:space="preserve"> </w:t>
      </w:r>
    </w:p>
    <w:p w14:paraId="5CB6DE9C" w14:textId="77777777" w:rsidR="0069416E" w:rsidRDefault="0069416E" w:rsidP="00731F05">
      <w:pPr>
        <w:jc w:val="both"/>
      </w:pPr>
    </w:p>
    <w:p w14:paraId="22355863" w14:textId="740B43F1" w:rsidR="00EF2C4D" w:rsidRDefault="00EF2C4D" w:rsidP="00731F05">
      <w:pPr>
        <w:jc w:val="both"/>
      </w:pPr>
    </w:p>
    <w:p w14:paraId="6F3A59B4" w14:textId="2C9030A0" w:rsidR="00EF2C4D" w:rsidRDefault="00EF2C4D" w:rsidP="00731F05">
      <w:pPr>
        <w:jc w:val="both"/>
      </w:pPr>
    </w:p>
    <w:p w14:paraId="609E16CA" w14:textId="463C8434" w:rsidR="00EF2C4D" w:rsidRPr="00D6482E" w:rsidRDefault="00EF2C4D" w:rsidP="00EF2C4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Note</w:t>
      </w:r>
      <w:r w:rsidR="009D0E8B">
        <w:rPr>
          <w:rFonts w:ascii="Arial" w:hAnsi="Arial" w:cs="Arial"/>
          <w:b/>
          <w:sz w:val="22"/>
          <w:szCs w:val="22"/>
        </w:rPr>
        <w:t>s</w:t>
      </w:r>
    </w:p>
    <w:p w14:paraId="2BDD26D0" w14:textId="77777777" w:rsidR="00EF2C4D" w:rsidRPr="00D6482E" w:rsidRDefault="00BF6DD8" w:rsidP="00EF2C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488CE1" w:themeColor="background2" w:themeTint="80"/>
          <w:sz w:val="24"/>
          <w:szCs w:val="24"/>
        </w:rPr>
        <w:pict w14:anchorId="32B83A37">
          <v:rect id="_x0000_i1025" alt="" style="width:460.7pt;height:1.5pt;mso-width-percent:0;mso-height-percent:0;mso-width-percent:0;mso-height-percent:0" o:hralign="center" o:hrstd="t" o:hrnoshade="t" o:hr="t" fillcolor="#0c3f70 [2407]" stroked="f"/>
        </w:pict>
      </w:r>
    </w:p>
    <w:p w14:paraId="32A622B2" w14:textId="43C0EB0F" w:rsidR="00EF2C4D" w:rsidRDefault="00EF2C4D" w:rsidP="00731F05">
      <w:pPr>
        <w:jc w:val="both"/>
      </w:pPr>
    </w:p>
    <w:p w14:paraId="5B066D0C" w14:textId="42C6D67A" w:rsidR="009D0E8B" w:rsidRDefault="009D0E8B" w:rsidP="00731F05">
      <w:pPr>
        <w:jc w:val="both"/>
      </w:pPr>
      <w:r w:rsidRPr="00FF50F6">
        <w:t xml:space="preserve">1 Les PEPR exploratoires visent des secteurs scientifiques ou technologiques en émergence pour lesquels l’Etat souhaite identifier et structurer ces communautés. </w:t>
      </w:r>
      <w:r w:rsidR="00340C53" w:rsidRPr="00FF50F6">
        <w:t>Ils sont</w:t>
      </w:r>
      <w:r w:rsidRPr="00FF50F6">
        <w:t xml:space="preserve"> financé dans le cadre du volet recherche du PIA 4 et du plan France Relance. Les PEPR exploratoires sont issus d’une sélection drastique par un jury international.</w:t>
      </w:r>
    </w:p>
    <w:p w14:paraId="1DB8D56A" w14:textId="06C1BD9C" w:rsidR="009D0E8B" w:rsidRDefault="009D0E8B" w:rsidP="00731F05">
      <w:pPr>
        <w:jc w:val="both"/>
      </w:pPr>
    </w:p>
    <w:p w14:paraId="5193BBB9" w14:textId="633A19B5" w:rsidR="009D0E8B" w:rsidRDefault="009D0E8B" w:rsidP="00731F05">
      <w:pPr>
        <w:jc w:val="both"/>
      </w:pPr>
      <w:r>
        <w:t xml:space="preserve">2 </w:t>
      </w:r>
      <w:r w:rsidR="00FF50F6" w:rsidRPr="00FF50F6">
        <w:rPr>
          <w:i/>
        </w:rPr>
        <w:t>One</w:t>
      </w:r>
      <w:r w:rsidRPr="00FF50F6">
        <w:rPr>
          <w:i/>
        </w:rPr>
        <w:t xml:space="preserve">Water </w:t>
      </w:r>
      <w:r w:rsidRPr="00FF50F6">
        <w:t>s’appuie</w:t>
      </w:r>
      <w:r w:rsidR="00FE0E0E">
        <w:t>ra</w:t>
      </w:r>
      <w:r w:rsidRPr="00FF50F6">
        <w:t xml:space="preserve"> sur un ensemble </w:t>
      </w:r>
      <w:r w:rsidR="00FE0E0E">
        <w:t xml:space="preserve">de dispositifs, </w:t>
      </w:r>
      <w:r w:rsidRPr="00FF50F6">
        <w:t xml:space="preserve">observatoires, infrastructures (ANAEE France, </w:t>
      </w:r>
      <w:r w:rsidR="00FE0E0E">
        <w:t xml:space="preserve">OHM, </w:t>
      </w:r>
      <w:r w:rsidRPr="00FF50F6">
        <w:t xml:space="preserve">OZCAR, OZNS, RZA), </w:t>
      </w:r>
      <w:r w:rsidR="00FE0E0E">
        <w:t xml:space="preserve">sur </w:t>
      </w:r>
      <w:r w:rsidRPr="00FF50F6">
        <w:t>de grands équipements (ex. Terra Forma) et de</w:t>
      </w:r>
      <w:r w:rsidR="00FE0E0E">
        <w:t>s</w:t>
      </w:r>
      <w:r w:rsidRPr="00FF50F6">
        <w:t xml:space="preserve"> plateformes (Data Terra, Gaia Data)</w:t>
      </w:r>
      <w:r w:rsidR="00FE0E0E">
        <w:t xml:space="preserve"> par exemple</w:t>
      </w:r>
      <w:r w:rsidR="00FF50F6">
        <w:t>.</w:t>
      </w:r>
    </w:p>
    <w:p w14:paraId="6C884B62" w14:textId="77777777" w:rsidR="009D0E8B" w:rsidRDefault="009D0E8B" w:rsidP="00731F05">
      <w:pPr>
        <w:jc w:val="both"/>
      </w:pPr>
    </w:p>
    <w:p w14:paraId="746EA03C" w14:textId="6B047DED" w:rsidR="00EF2C4D" w:rsidRDefault="009D0E8B" w:rsidP="00340C53">
      <w:pPr>
        <w:autoSpaceDE w:val="0"/>
        <w:autoSpaceDN w:val="0"/>
        <w:adjustRightInd w:val="0"/>
        <w:spacing w:line="240" w:lineRule="auto"/>
      </w:pPr>
      <w:r>
        <w:t xml:space="preserve">3 </w:t>
      </w:r>
      <w:r w:rsidR="003209B0" w:rsidRPr="003B1E6E">
        <w:t>I</w:t>
      </w:r>
      <w:r w:rsidR="00BD0848" w:rsidRPr="003B1E6E">
        <w:t>fremer</w:t>
      </w:r>
      <w:r w:rsidR="003209B0" w:rsidRPr="003B1E6E">
        <w:t>, IRD, Météo</w:t>
      </w:r>
      <w:r w:rsidR="00BD0848" w:rsidRPr="003B1E6E">
        <w:t>-</w:t>
      </w:r>
      <w:r w:rsidR="003209B0" w:rsidRPr="003B1E6E">
        <w:t>France, Université de Bordeaux, Université Claude Bernard Lyon 1, Université de Montpellier</w:t>
      </w:r>
      <w:r w:rsidR="00FF50F6">
        <w:t xml:space="preserve"> </w:t>
      </w:r>
      <w:r w:rsidR="003209B0" w:rsidRPr="003B1E6E">
        <w:t>(Stratégie de site I-MUSE), Université Grenoble-Alpes, Université Rennes 1, Université de Strasbourg, Université</w:t>
      </w:r>
      <w:r w:rsidR="000C6D30">
        <w:t xml:space="preserve"> </w:t>
      </w:r>
      <w:r w:rsidR="003209B0" w:rsidRPr="003B1E6E">
        <w:t>Fédérale Toulouse Midi-Pyrénées.</w:t>
      </w:r>
    </w:p>
    <w:p w14:paraId="2D88AE70" w14:textId="265FE895" w:rsidR="00EF2C4D" w:rsidRDefault="00EF2C4D" w:rsidP="00731F05">
      <w:pPr>
        <w:jc w:val="both"/>
      </w:pPr>
    </w:p>
    <w:p w14:paraId="486A5CCB" w14:textId="77777777" w:rsidR="00FF50F6" w:rsidRDefault="00FF50F6" w:rsidP="00731F05">
      <w:pPr>
        <w:jc w:val="both"/>
      </w:pPr>
    </w:p>
    <w:p w14:paraId="70ACD63B" w14:textId="3D6481DA" w:rsidR="009A59CB" w:rsidRPr="00D6482E" w:rsidRDefault="009A59CB" w:rsidP="00731F05">
      <w:pPr>
        <w:jc w:val="both"/>
        <w:rPr>
          <w:rFonts w:ascii="Arial" w:hAnsi="Arial" w:cs="Arial"/>
          <w:b/>
          <w:sz w:val="22"/>
          <w:szCs w:val="22"/>
        </w:rPr>
      </w:pPr>
      <w:r w:rsidRPr="00D6482E">
        <w:rPr>
          <w:rFonts w:ascii="Arial" w:hAnsi="Arial" w:cs="Arial"/>
          <w:b/>
          <w:sz w:val="22"/>
          <w:szCs w:val="22"/>
        </w:rPr>
        <w:t>Contact</w:t>
      </w:r>
      <w:r w:rsidR="007F0C26">
        <w:rPr>
          <w:rFonts w:ascii="Arial" w:hAnsi="Arial" w:cs="Arial"/>
          <w:b/>
          <w:sz w:val="22"/>
          <w:szCs w:val="22"/>
        </w:rPr>
        <w:t>s</w:t>
      </w:r>
    </w:p>
    <w:p w14:paraId="31A39350" w14:textId="16ACF42E" w:rsidR="009A59CB" w:rsidRPr="00D6482E" w:rsidRDefault="00BF6DD8" w:rsidP="00731F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488CE1" w:themeColor="background2" w:themeTint="80"/>
          <w:sz w:val="24"/>
          <w:szCs w:val="24"/>
        </w:rPr>
        <w:pict w14:anchorId="3B15CDDE">
          <v:rect id="_x0000_i1026" alt="" style="width:460.7pt;height:1.5pt;mso-width-percent:0;mso-height-percent:0;mso-width-percent:0;mso-height-percent:0" o:hralign="center" o:hrstd="t" o:hrnoshade="t" o:hr="t" fillcolor="#0c3f70 [2407]" stroked="f"/>
        </w:pict>
      </w:r>
    </w:p>
    <w:p w14:paraId="0DD48E3F" w14:textId="4BEB5D16" w:rsidR="00E06E75" w:rsidRDefault="005357C2" w:rsidP="00731F05">
      <w:pPr>
        <w:tabs>
          <w:tab w:val="left" w:pos="709"/>
        </w:tabs>
        <w:spacing w:line="240" w:lineRule="auto"/>
        <w:contextualSpacing/>
        <w:jc w:val="both"/>
        <w:rPr>
          <w:rFonts w:ascii="Arial" w:hAnsi="Arial" w:cs="Arial"/>
        </w:rPr>
      </w:pPr>
      <w:r w:rsidRPr="00D6482E">
        <w:rPr>
          <w:rFonts w:ascii="Arial" w:hAnsi="Arial" w:cs="Arial"/>
          <w:b/>
        </w:rPr>
        <w:t xml:space="preserve">Presse </w:t>
      </w:r>
      <w:r w:rsidR="00E06E75" w:rsidRPr="00D6482E">
        <w:rPr>
          <w:rFonts w:ascii="Arial" w:hAnsi="Arial" w:cs="Arial"/>
          <w:b/>
        </w:rPr>
        <w:t xml:space="preserve">CNRS </w:t>
      </w:r>
      <w:r w:rsidR="00E06E75" w:rsidRPr="00D6482E">
        <w:rPr>
          <w:rFonts w:ascii="Arial" w:hAnsi="Arial" w:cs="Arial"/>
        </w:rPr>
        <w:t xml:space="preserve">l </w:t>
      </w:r>
      <w:r w:rsidR="007F0C26">
        <w:rPr>
          <w:rFonts w:ascii="Arial" w:hAnsi="Arial" w:cs="Arial"/>
        </w:rPr>
        <w:t xml:space="preserve">Alexiane Agullo </w:t>
      </w:r>
      <w:r w:rsidR="00E06E75" w:rsidRPr="00D6482E">
        <w:rPr>
          <w:rFonts w:ascii="Arial" w:hAnsi="Arial" w:cs="Arial"/>
        </w:rPr>
        <w:t xml:space="preserve">l </w:t>
      </w:r>
      <w:r w:rsidR="00E06E75" w:rsidRPr="00D6482E">
        <w:rPr>
          <w:rFonts w:ascii="Arial" w:hAnsi="Arial" w:cs="Arial"/>
          <w:b/>
        </w:rPr>
        <w:t xml:space="preserve">T +33 1 44 96 </w:t>
      </w:r>
      <w:r w:rsidR="007F0C26">
        <w:rPr>
          <w:rFonts w:ascii="Arial" w:hAnsi="Arial" w:cs="Arial"/>
          <w:b/>
        </w:rPr>
        <w:t xml:space="preserve">43 90 </w:t>
      </w:r>
      <w:r w:rsidR="00E06E75" w:rsidRPr="00D6482E">
        <w:rPr>
          <w:rFonts w:ascii="Arial" w:hAnsi="Arial" w:cs="Arial"/>
        </w:rPr>
        <w:t xml:space="preserve">l </w:t>
      </w:r>
      <w:hyperlink r:id="rId11" w:history="1">
        <w:r w:rsidR="007F0C26" w:rsidRPr="008375AA">
          <w:rPr>
            <w:rStyle w:val="Lienhypertexte"/>
            <w:rFonts w:ascii="Arial" w:hAnsi="Arial" w:cs="Arial"/>
          </w:rPr>
          <w:t>alexiane.agullo@cnrs.fr</w:t>
        </w:r>
      </w:hyperlink>
    </w:p>
    <w:p w14:paraId="726D55CA" w14:textId="140C7A37" w:rsidR="007F0C26" w:rsidRPr="007F0C26" w:rsidRDefault="007F0C26" w:rsidP="00731F05">
      <w:pPr>
        <w:tabs>
          <w:tab w:val="left" w:pos="709"/>
        </w:tabs>
        <w:spacing w:line="240" w:lineRule="auto"/>
        <w:contextualSpacing/>
        <w:jc w:val="both"/>
        <w:rPr>
          <w:rFonts w:ascii="Arial" w:hAnsi="Arial" w:cs="Arial"/>
          <w:b/>
        </w:rPr>
      </w:pPr>
      <w:r w:rsidRPr="007F0C26">
        <w:rPr>
          <w:rFonts w:ascii="Arial" w:hAnsi="Arial" w:cs="Arial"/>
          <w:b/>
        </w:rPr>
        <w:t xml:space="preserve">Presse INRAE l </w:t>
      </w:r>
      <w:r w:rsidR="003209B0" w:rsidRPr="003B1E6E">
        <w:rPr>
          <w:rFonts w:ascii="Arial" w:hAnsi="Arial" w:cs="Arial"/>
          <w:b/>
        </w:rPr>
        <w:t>+33 01 42 75 91 86</w:t>
      </w:r>
      <w:r w:rsidR="003209B0">
        <w:rPr>
          <w:rFonts w:ascii="Tahoma" w:hAnsi="Tahoma" w:cs="Tahoma"/>
          <w:color w:val="000000"/>
          <w:sz w:val="18"/>
          <w:szCs w:val="18"/>
        </w:rPr>
        <w:t xml:space="preserve"> l </w:t>
      </w:r>
      <w:hyperlink r:id="rId12" w:history="1">
        <w:r w:rsidR="003209B0" w:rsidRPr="00BF6DD8">
          <w:rPr>
            <w:rStyle w:val="Lienhypertexte"/>
            <w:rFonts w:cstheme="minorHAnsi"/>
          </w:rPr>
          <w:t>presse@inrae.fr</w:t>
        </w:r>
      </w:hyperlink>
    </w:p>
    <w:p w14:paraId="19FB9050" w14:textId="403EB510" w:rsidR="007F0C26" w:rsidRPr="003B1E6E" w:rsidRDefault="007F0C26" w:rsidP="00731F05">
      <w:pPr>
        <w:tabs>
          <w:tab w:val="left" w:pos="709"/>
        </w:tabs>
        <w:spacing w:line="240" w:lineRule="auto"/>
        <w:contextualSpacing/>
        <w:jc w:val="both"/>
        <w:rPr>
          <w:rFonts w:ascii="Arial" w:hAnsi="Arial" w:cs="Arial"/>
        </w:rPr>
      </w:pPr>
      <w:r w:rsidRPr="007F0C26">
        <w:rPr>
          <w:rFonts w:ascii="Arial" w:hAnsi="Arial" w:cs="Arial"/>
          <w:b/>
        </w:rPr>
        <w:t>Presse BRGM l</w:t>
      </w:r>
      <w:r w:rsidR="003209B0">
        <w:rPr>
          <w:rFonts w:ascii="Arial" w:hAnsi="Arial" w:cs="Arial"/>
          <w:b/>
        </w:rPr>
        <w:t xml:space="preserve"> </w:t>
      </w:r>
      <w:r w:rsidR="003209B0" w:rsidRPr="003B1E6E">
        <w:rPr>
          <w:rFonts w:ascii="Arial" w:hAnsi="Arial" w:cs="Arial"/>
          <w:b/>
        </w:rPr>
        <w:t>+33 2 38 64 46 65</w:t>
      </w:r>
      <w:r w:rsidR="003209B0" w:rsidRPr="003B1E6E">
        <w:rPr>
          <w:rFonts w:ascii="Arial" w:hAnsi="Arial" w:cs="Arial"/>
        </w:rPr>
        <w:t xml:space="preserve"> l </w:t>
      </w:r>
      <w:hyperlink r:id="rId13" w:history="1">
        <w:r w:rsidR="003B1E6E" w:rsidRPr="00AC5681">
          <w:rPr>
            <w:rStyle w:val="Lienhypertexte"/>
            <w:rFonts w:ascii="Arial" w:hAnsi="Arial" w:cs="Arial"/>
          </w:rPr>
          <w:t>presse@brgm.fr</w:t>
        </w:r>
      </w:hyperlink>
      <w:r w:rsidR="003B1E6E">
        <w:rPr>
          <w:rFonts w:ascii="Arial" w:hAnsi="Arial" w:cs="Arial"/>
        </w:rPr>
        <w:t xml:space="preserve"> </w:t>
      </w:r>
    </w:p>
    <w:p w14:paraId="2E61C9A6" w14:textId="77777777" w:rsidR="00012249" w:rsidRPr="00012249" w:rsidRDefault="00012249" w:rsidP="00731F05">
      <w:pPr>
        <w:tabs>
          <w:tab w:val="left" w:pos="896"/>
        </w:tabs>
        <w:jc w:val="both"/>
        <w:rPr>
          <w:rFonts w:ascii="Arial" w:hAnsi="Arial" w:cs="Arial"/>
        </w:rPr>
      </w:pPr>
    </w:p>
    <w:p w14:paraId="7881B912" w14:textId="77777777" w:rsidR="00012249" w:rsidRPr="00012249" w:rsidRDefault="00012249" w:rsidP="00731F05">
      <w:pPr>
        <w:jc w:val="both"/>
        <w:rPr>
          <w:rFonts w:ascii="Arial" w:hAnsi="Arial" w:cs="Arial"/>
        </w:rPr>
      </w:pPr>
    </w:p>
    <w:p w14:paraId="23A5EA97" w14:textId="77777777" w:rsidR="003D536A" w:rsidRPr="00012249" w:rsidRDefault="003D536A" w:rsidP="00731F05">
      <w:pPr>
        <w:jc w:val="both"/>
        <w:rPr>
          <w:rFonts w:ascii="Arial" w:hAnsi="Arial" w:cs="Arial"/>
        </w:rPr>
      </w:pPr>
    </w:p>
    <w:p w14:paraId="16A9E9B1" w14:textId="77777777" w:rsidR="00731F05" w:rsidRPr="00012249" w:rsidRDefault="00731F05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731F05" w:rsidRPr="00012249" w:rsidSect="00907587">
      <w:footerReference w:type="default" r:id="rId14"/>
      <w:headerReference w:type="first" r:id="rId15"/>
      <w:footerReference w:type="first" r:id="rId16"/>
      <w:type w:val="continuous"/>
      <w:pgSz w:w="11906" w:h="16838" w:code="9"/>
      <w:pgMar w:top="2056" w:right="1558" w:bottom="1021" w:left="1134" w:header="284" w:footer="284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5D42E6" w16cid:durableId="25DA1BB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3A554" w14:textId="77777777" w:rsidR="001D1A49" w:rsidRDefault="001D1A49" w:rsidP="00F51D4C">
      <w:r>
        <w:separator/>
      </w:r>
    </w:p>
  </w:endnote>
  <w:endnote w:type="continuationSeparator" w:id="0">
    <w:p w14:paraId="4743019F" w14:textId="77777777" w:rsidR="001D1A49" w:rsidRDefault="001D1A49" w:rsidP="00F5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A9E47" w14:textId="77777777" w:rsidR="00792113" w:rsidRDefault="007D544A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EC418C4" wp14:editId="13F6C224">
              <wp:simplePos x="0" y="0"/>
              <wp:positionH relativeFrom="page">
                <wp:posOffset>5166360</wp:posOffset>
              </wp:positionH>
              <wp:positionV relativeFrom="page">
                <wp:posOffset>9072880</wp:posOffset>
              </wp:positionV>
              <wp:extent cx="2037600" cy="1256400"/>
              <wp:effectExtent l="0" t="0" r="1270" b="1270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37600" cy="1256400"/>
                        <a:chOff x="0" y="0"/>
                        <a:chExt cx="2040255" cy="1259840"/>
                      </a:xfrm>
                    </wpg:grpSpPr>
                    <wps:wsp>
                      <wps:cNvPr id="10" name="Rectangle 10"/>
                      <wps:cNvSpPr/>
                      <wps:spPr>
                        <a:xfrm>
                          <a:off x="1752600" y="0"/>
                          <a:ext cx="287655" cy="125984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0" y="857250"/>
                          <a:ext cx="2037080" cy="39941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1752600" y="857250"/>
                          <a:ext cx="287655" cy="39941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>
          <w:pict>
            <v:group w14:anchorId="21C4C023" id="Groupe 9" o:spid="_x0000_s1026" style="position:absolute;margin-left:406.8pt;margin-top:714.4pt;width:160.45pt;height:98.95pt;z-index:251668480;mso-position-horizontal-relative:page;mso-position-vertical-relative:page;mso-width-relative:margin;mso-height-relative:margin" coordsize="20402,12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">
              <v:rect id="Rectangle 10" o:spid="_x0000_s1027" style="position:absolute;left:17526;width:2876;height:12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" fillcolor="#3978bc [3209]" stroked="f" strokeweight="2pt"/>
              <v:rect id="Rectangle 11" o:spid="_x0000_s1028" style="position:absolute;top:8572;width:20370;height:3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" fillcolor="#5fbedc [3215]" stroked="f" strokeweight="2pt"/>
              <v:rect id="Rectangle 12" o:spid="_x0000_s1029" style="position:absolute;left:17526;top:8572;width:2876;height:3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" fillcolor="#0f69b4 [3208]" stroked="f" strokeweight="2pt"/>
              <w10:wrap anchorx="page" anchory="page"/>
            </v:group>
          </w:pict>
        </mc:Fallback>
      </mc:AlternateContent>
    </w:r>
  </w:p>
  <w:p w14:paraId="3856FBE9" w14:textId="77777777" w:rsidR="007D544A" w:rsidRDefault="007D544A">
    <w:pPr>
      <w:pStyle w:val="Pieddepage"/>
    </w:pPr>
  </w:p>
  <w:p w14:paraId="7C0AE59E" w14:textId="77777777" w:rsidR="007D544A" w:rsidRDefault="007D544A">
    <w:pPr>
      <w:pStyle w:val="Pieddepage"/>
    </w:pPr>
  </w:p>
  <w:p w14:paraId="4917E5A5" w14:textId="77777777" w:rsidR="007D544A" w:rsidRDefault="007D544A">
    <w:pPr>
      <w:pStyle w:val="Pieddepage"/>
    </w:pPr>
  </w:p>
  <w:p w14:paraId="34D1BF89" w14:textId="77777777" w:rsidR="007D544A" w:rsidRDefault="007D544A">
    <w:pPr>
      <w:pStyle w:val="Pieddepage"/>
    </w:pPr>
  </w:p>
  <w:p w14:paraId="6DADC761" w14:textId="77777777" w:rsidR="007D544A" w:rsidRDefault="007D544A">
    <w:pPr>
      <w:pStyle w:val="Pieddepage"/>
    </w:pPr>
  </w:p>
  <w:p w14:paraId="3EC6C18F" w14:textId="77777777" w:rsidR="007D544A" w:rsidRDefault="007D544A">
    <w:pPr>
      <w:pStyle w:val="Pieddepage"/>
    </w:pPr>
  </w:p>
  <w:p w14:paraId="69FC6563" w14:textId="77777777" w:rsidR="007D544A" w:rsidRDefault="007D544A">
    <w:pPr>
      <w:pStyle w:val="Pieddepage"/>
    </w:pPr>
  </w:p>
  <w:p w14:paraId="12CA6A06" w14:textId="77777777" w:rsidR="007D544A" w:rsidRDefault="007D544A">
    <w:pPr>
      <w:pStyle w:val="Pieddepage"/>
    </w:pPr>
  </w:p>
  <w:p w14:paraId="7A522099" w14:textId="77777777" w:rsidR="007D544A" w:rsidRDefault="007D544A">
    <w:pPr>
      <w:pStyle w:val="Pieddepage"/>
    </w:pPr>
  </w:p>
  <w:p w14:paraId="3BB9852B" w14:textId="77777777" w:rsidR="007D544A" w:rsidRDefault="007D544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90818" w14:textId="77777777" w:rsidR="00792113" w:rsidRDefault="007D544A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5C569F5" wp14:editId="417EC08F">
              <wp:simplePos x="0" y="0"/>
              <wp:positionH relativeFrom="page">
                <wp:posOffset>5166360</wp:posOffset>
              </wp:positionH>
              <wp:positionV relativeFrom="page">
                <wp:posOffset>9072880</wp:posOffset>
              </wp:positionV>
              <wp:extent cx="2037600" cy="1256400"/>
              <wp:effectExtent l="0" t="0" r="1270" b="1270"/>
              <wp:wrapNone/>
              <wp:docPr id="7" name="Groupe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37600" cy="1256400"/>
                        <a:chOff x="0" y="0"/>
                        <a:chExt cx="2040255" cy="1259840"/>
                      </a:xfrm>
                    </wpg:grpSpPr>
                    <wps:wsp>
                      <wps:cNvPr id="5" name="Rectangle 3"/>
                      <wps:cNvSpPr/>
                      <wps:spPr>
                        <a:xfrm>
                          <a:off x="1752600" y="0"/>
                          <a:ext cx="287655" cy="125984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4"/>
                      <wps:cNvSpPr/>
                      <wps:spPr>
                        <a:xfrm>
                          <a:off x="0" y="857250"/>
                          <a:ext cx="2037080" cy="39941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 6"/>
                      <wps:cNvSpPr/>
                      <wps:spPr>
                        <a:xfrm>
                          <a:off x="1752600" y="857250"/>
                          <a:ext cx="287655" cy="39941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>
          <w:pict>
            <v:group w14:anchorId="108FC424" id="Groupe 7" o:spid="_x0000_s1026" style="position:absolute;margin-left:406.8pt;margin-top:714.4pt;width:160.45pt;height:98.95pt;z-index:251666432;mso-position-horizontal-relative:page;mso-position-vertical-relative:page;mso-width-relative:margin;mso-height-relative:margin" coordsize="20402,12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">
              <v:rect id="Rectangle 3" o:spid="_x0000_s1027" style="position:absolute;left:17526;width:2876;height:12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" fillcolor="#3978bc [3209]" stroked="f" strokeweight="2pt"/>
              <v:rect id="Rectangle 4" o:spid="_x0000_s1028" style="position:absolute;top:8572;width:20370;height:3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" fillcolor="#5fbedc [3215]" stroked="f" strokeweight="2pt"/>
              <v:rect id="Rectangle 6" o:spid="_x0000_s1029" style="position:absolute;left:17526;top:8572;width:2876;height:3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" fillcolor="#0f69b4 [3208]" stroked="f" strokeweight="2pt"/>
              <w10:wrap anchorx="page" anchory="page"/>
            </v:group>
          </w:pict>
        </mc:Fallback>
      </mc:AlternateContent>
    </w:r>
  </w:p>
  <w:p w14:paraId="62185A8E" w14:textId="77777777" w:rsidR="00792113" w:rsidRDefault="00792113">
    <w:pPr>
      <w:pStyle w:val="Pieddepage"/>
    </w:pPr>
  </w:p>
  <w:p w14:paraId="5B56F19F" w14:textId="77777777" w:rsidR="00792113" w:rsidRDefault="00792113">
    <w:pPr>
      <w:pStyle w:val="Pieddepage"/>
    </w:pPr>
  </w:p>
  <w:p w14:paraId="31803A27" w14:textId="77777777" w:rsidR="00792113" w:rsidRDefault="00792113">
    <w:pPr>
      <w:pStyle w:val="Pieddepage"/>
    </w:pPr>
  </w:p>
  <w:p w14:paraId="1F43B865" w14:textId="77777777" w:rsidR="00792113" w:rsidRDefault="00792113">
    <w:pPr>
      <w:pStyle w:val="Pieddepage"/>
    </w:pPr>
  </w:p>
  <w:p w14:paraId="0405C673" w14:textId="77777777" w:rsidR="00792113" w:rsidRDefault="00792113">
    <w:pPr>
      <w:pStyle w:val="Pieddepage"/>
    </w:pPr>
  </w:p>
  <w:p w14:paraId="6C9ACF64" w14:textId="77777777" w:rsidR="00792113" w:rsidRDefault="00792113">
    <w:pPr>
      <w:pStyle w:val="Pieddepage"/>
    </w:pPr>
  </w:p>
  <w:p w14:paraId="0A131037" w14:textId="77777777" w:rsidR="00792113" w:rsidRDefault="00792113">
    <w:pPr>
      <w:pStyle w:val="Pieddepage"/>
    </w:pPr>
  </w:p>
  <w:p w14:paraId="1861BC37" w14:textId="77777777" w:rsidR="00792113" w:rsidRDefault="00792113">
    <w:pPr>
      <w:pStyle w:val="Pieddepage"/>
    </w:pPr>
  </w:p>
  <w:p w14:paraId="787E403A" w14:textId="77777777" w:rsidR="00792113" w:rsidRDefault="00792113">
    <w:pPr>
      <w:pStyle w:val="Pieddepage"/>
    </w:pPr>
  </w:p>
  <w:p w14:paraId="1E72DE65" w14:textId="77777777" w:rsidR="00792113" w:rsidRDefault="007921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5A1A5" w14:textId="77777777" w:rsidR="001D1A49" w:rsidRDefault="001D1A49" w:rsidP="00F51D4C">
      <w:r>
        <w:separator/>
      </w:r>
    </w:p>
  </w:footnote>
  <w:footnote w:type="continuationSeparator" w:id="0">
    <w:p w14:paraId="56F5B53A" w14:textId="77777777" w:rsidR="001D1A49" w:rsidRDefault="001D1A49" w:rsidP="00F51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8D7C4" w14:textId="77777777" w:rsidR="003209B0" w:rsidRDefault="003209B0" w:rsidP="003209B0">
    <w:pPr>
      <w:pStyle w:val="En-tte"/>
    </w:pPr>
  </w:p>
  <w:p w14:paraId="397A7191" w14:textId="1D1A6979" w:rsidR="003209B0" w:rsidRDefault="003209B0" w:rsidP="003209B0">
    <w:pPr>
      <w:pStyle w:val="En-tte"/>
    </w:pPr>
  </w:p>
  <w:p w14:paraId="296388B7" w14:textId="7EB21B73" w:rsidR="003209B0" w:rsidRDefault="00CC7D65" w:rsidP="003209B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72576" behindDoc="0" locked="0" layoutInCell="1" allowOverlap="1" wp14:anchorId="2C10B07F" wp14:editId="46F8EEB3">
          <wp:simplePos x="0" y="0"/>
          <wp:positionH relativeFrom="margin">
            <wp:posOffset>1473835</wp:posOffset>
          </wp:positionH>
          <wp:positionV relativeFrom="margin">
            <wp:posOffset>-1257300</wp:posOffset>
          </wp:positionV>
          <wp:extent cx="2067560" cy="815975"/>
          <wp:effectExtent l="0" t="0" r="8890" b="3175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gm_quadri_F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7560" cy="815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70528" behindDoc="1" locked="0" layoutInCell="1" allowOverlap="1" wp14:anchorId="624558B5" wp14:editId="28B86E0D">
          <wp:simplePos x="0" y="0"/>
          <wp:positionH relativeFrom="page">
            <wp:posOffset>1104900</wp:posOffset>
          </wp:positionH>
          <wp:positionV relativeFrom="page">
            <wp:posOffset>504190</wp:posOffset>
          </wp:positionV>
          <wp:extent cx="899795" cy="899795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80A16E" w14:textId="607835BA" w:rsidR="003209B0" w:rsidRDefault="00CC7D65" w:rsidP="003209B0">
    <w:pPr>
      <w:pStyle w:val="En-tte"/>
    </w:pPr>
    <w:r>
      <w:rPr>
        <w:rFonts w:ascii="Arial" w:hAnsi="Arial" w:cs="Arial"/>
        <w:b/>
        <w:bCs/>
        <w:noProof/>
        <w:color w:val="0C3F70" w:themeColor="accent4" w:themeShade="BF"/>
        <w:sz w:val="22"/>
        <w:szCs w:val="22"/>
        <w:u w:val="single"/>
        <w:lang w:eastAsia="fr-FR"/>
      </w:rPr>
      <w:drawing>
        <wp:anchor distT="0" distB="0" distL="114300" distR="114300" simplePos="0" relativeHeight="251671552" behindDoc="0" locked="0" layoutInCell="1" allowOverlap="1" wp14:anchorId="6A036626" wp14:editId="380075A9">
          <wp:simplePos x="0" y="0"/>
          <wp:positionH relativeFrom="column">
            <wp:posOffset>3792220</wp:posOffset>
          </wp:positionH>
          <wp:positionV relativeFrom="paragraph">
            <wp:posOffset>108585</wp:posOffset>
          </wp:positionV>
          <wp:extent cx="1668255" cy="438751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NRAE_Quadri-[HD]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255" cy="4387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BDE7B4" w14:textId="66933C10" w:rsidR="003209B0" w:rsidRDefault="00CC7D65" w:rsidP="003209B0">
    <w:pPr>
      <w:pStyle w:val="En-tte"/>
    </w:pPr>
    <w:r>
      <w:tab/>
    </w:r>
  </w:p>
  <w:p w14:paraId="076ED011" w14:textId="6077D9F9" w:rsidR="003209B0" w:rsidRDefault="003209B0" w:rsidP="003209B0">
    <w:pPr>
      <w:pStyle w:val="En-tte"/>
    </w:pPr>
  </w:p>
  <w:p w14:paraId="4130D053" w14:textId="6A7A3B33" w:rsidR="003209B0" w:rsidRDefault="003209B0" w:rsidP="003209B0">
    <w:pPr>
      <w:pStyle w:val="En-tte"/>
    </w:pPr>
  </w:p>
  <w:p w14:paraId="08B4EA2E" w14:textId="77777777" w:rsidR="003209B0" w:rsidRDefault="003209B0" w:rsidP="003209B0">
    <w:pPr>
      <w:pStyle w:val="En-tte"/>
      <w:spacing w:line="100" w:lineRule="exact"/>
    </w:pPr>
  </w:p>
  <w:p w14:paraId="1F889B03" w14:textId="727126E6" w:rsidR="003209B0" w:rsidRDefault="003209B0" w:rsidP="003209B0">
    <w:pPr>
      <w:pStyle w:val="En-tte"/>
      <w:spacing w:line="100" w:lineRule="exact"/>
    </w:pPr>
  </w:p>
  <w:p w14:paraId="56AF93B0" w14:textId="77777777" w:rsidR="003209B0" w:rsidRDefault="003209B0" w:rsidP="003209B0">
    <w:pPr>
      <w:pStyle w:val="En-tte"/>
      <w:spacing w:line="100" w:lineRule="exact"/>
    </w:pPr>
  </w:p>
  <w:p w14:paraId="28C1995C" w14:textId="77777777" w:rsidR="003209B0" w:rsidRDefault="003209B0" w:rsidP="003209B0">
    <w:pPr>
      <w:pStyle w:val="En-tte"/>
      <w:spacing w:line="100" w:lineRule="exact"/>
    </w:pPr>
  </w:p>
  <w:p w14:paraId="262530C5" w14:textId="77777777" w:rsidR="003209B0" w:rsidRDefault="003209B0" w:rsidP="003209B0">
    <w:pPr>
      <w:pStyle w:val="En-tte"/>
      <w:spacing w:line="100" w:lineRule="exact"/>
    </w:pPr>
  </w:p>
  <w:p w14:paraId="7BCCC0F1" w14:textId="3BD13071" w:rsidR="003209B0" w:rsidRDefault="003209B0" w:rsidP="003209B0">
    <w:pPr>
      <w:pStyle w:val="En-tte"/>
      <w:spacing w:line="100" w:lineRule="exact"/>
    </w:pPr>
  </w:p>
  <w:p w14:paraId="7912D369" w14:textId="77777777" w:rsidR="003209B0" w:rsidRDefault="003209B0" w:rsidP="003209B0">
    <w:pPr>
      <w:pStyle w:val="En-tte"/>
      <w:spacing w:line="100" w:lineRule="exact"/>
    </w:pPr>
  </w:p>
  <w:p w14:paraId="3B48F698" w14:textId="167DD715" w:rsidR="00907587" w:rsidRPr="003209B0" w:rsidRDefault="00907587" w:rsidP="003209B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83B34"/>
    <w:multiLevelType w:val="hybridMultilevel"/>
    <w:tmpl w:val="38D247C4"/>
    <w:lvl w:ilvl="0" w:tplc="B2A01450">
      <w:start w:val="1"/>
      <w:numFmt w:val="bullet"/>
      <w:pStyle w:val="Textepuce1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217162"/>
    <w:multiLevelType w:val="hybridMultilevel"/>
    <w:tmpl w:val="64048A72"/>
    <w:lvl w:ilvl="0" w:tplc="0700CA4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E61BB0"/>
    <w:multiLevelType w:val="hybridMultilevel"/>
    <w:tmpl w:val="BF0E0564"/>
    <w:lvl w:ilvl="0" w:tplc="26084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D362D"/>
    <w:multiLevelType w:val="hybridMultilevel"/>
    <w:tmpl w:val="53B0D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56FF1"/>
    <w:multiLevelType w:val="multilevel"/>
    <w:tmpl w:val="96640B3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itre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suff w:val="space"/>
      <w:lvlText w:val="%1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suff w:val="space"/>
      <w:lvlText w:val="%1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566241A6"/>
    <w:multiLevelType w:val="multilevel"/>
    <w:tmpl w:val="7C681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0E02E6"/>
    <w:multiLevelType w:val="multilevel"/>
    <w:tmpl w:val="22322D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7" w15:restartNumberingAfterBreak="0">
    <w:nsid w:val="7F89784B"/>
    <w:multiLevelType w:val="hybridMultilevel"/>
    <w:tmpl w:val="7ADE11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4"/>
  </w:num>
  <w:num w:numId="13">
    <w:abstractNumId w:val="16"/>
  </w:num>
  <w:num w:numId="14">
    <w:abstractNumId w:val="12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A1"/>
    <w:rsid w:val="00012249"/>
    <w:rsid w:val="000356A1"/>
    <w:rsid w:val="00035DCE"/>
    <w:rsid w:val="00053DFE"/>
    <w:rsid w:val="0006101B"/>
    <w:rsid w:val="00072B49"/>
    <w:rsid w:val="00073F27"/>
    <w:rsid w:val="000777D2"/>
    <w:rsid w:val="000872F2"/>
    <w:rsid w:val="00091FE0"/>
    <w:rsid w:val="00092DDA"/>
    <w:rsid w:val="000A45A6"/>
    <w:rsid w:val="000C5DA0"/>
    <w:rsid w:val="000C6D30"/>
    <w:rsid w:val="000C711B"/>
    <w:rsid w:val="000D0BD9"/>
    <w:rsid w:val="000D270A"/>
    <w:rsid w:val="000D27AB"/>
    <w:rsid w:val="000F5B9F"/>
    <w:rsid w:val="00100442"/>
    <w:rsid w:val="00115641"/>
    <w:rsid w:val="0012382F"/>
    <w:rsid w:val="00156337"/>
    <w:rsid w:val="0018022D"/>
    <w:rsid w:val="00195111"/>
    <w:rsid w:val="001A18B2"/>
    <w:rsid w:val="001C43BB"/>
    <w:rsid w:val="001D0796"/>
    <w:rsid w:val="001D1A49"/>
    <w:rsid w:val="001E3059"/>
    <w:rsid w:val="001E6ABF"/>
    <w:rsid w:val="001F4C32"/>
    <w:rsid w:val="002019AB"/>
    <w:rsid w:val="002148DB"/>
    <w:rsid w:val="00216EA8"/>
    <w:rsid w:val="0022180D"/>
    <w:rsid w:val="00226890"/>
    <w:rsid w:val="0025344C"/>
    <w:rsid w:val="00262990"/>
    <w:rsid w:val="00286BBA"/>
    <w:rsid w:val="002A312F"/>
    <w:rsid w:val="002B2D02"/>
    <w:rsid w:val="003005AA"/>
    <w:rsid w:val="003209B0"/>
    <w:rsid w:val="003218FE"/>
    <w:rsid w:val="00323EFC"/>
    <w:rsid w:val="00333E45"/>
    <w:rsid w:val="00340C53"/>
    <w:rsid w:val="00352948"/>
    <w:rsid w:val="00353A14"/>
    <w:rsid w:val="00370CC5"/>
    <w:rsid w:val="00380D55"/>
    <w:rsid w:val="003910D2"/>
    <w:rsid w:val="003A22CE"/>
    <w:rsid w:val="003B1E6E"/>
    <w:rsid w:val="003C172E"/>
    <w:rsid w:val="003C7C34"/>
    <w:rsid w:val="003D536A"/>
    <w:rsid w:val="003D57F4"/>
    <w:rsid w:val="00441878"/>
    <w:rsid w:val="00443EFA"/>
    <w:rsid w:val="004713C3"/>
    <w:rsid w:val="004926F2"/>
    <w:rsid w:val="004D2A24"/>
    <w:rsid w:val="00513BAB"/>
    <w:rsid w:val="005232F9"/>
    <w:rsid w:val="005264F8"/>
    <w:rsid w:val="005357C2"/>
    <w:rsid w:val="00550AF2"/>
    <w:rsid w:val="00571AF0"/>
    <w:rsid w:val="00584B64"/>
    <w:rsid w:val="005A37FD"/>
    <w:rsid w:val="005B1FE0"/>
    <w:rsid w:val="005B3D66"/>
    <w:rsid w:val="005B4986"/>
    <w:rsid w:val="005E5042"/>
    <w:rsid w:val="005F55EC"/>
    <w:rsid w:val="006062BA"/>
    <w:rsid w:val="00611B3F"/>
    <w:rsid w:val="00625A7C"/>
    <w:rsid w:val="0066169F"/>
    <w:rsid w:val="00671145"/>
    <w:rsid w:val="00673B85"/>
    <w:rsid w:val="006801C5"/>
    <w:rsid w:val="00686BF4"/>
    <w:rsid w:val="00691EBC"/>
    <w:rsid w:val="0069416E"/>
    <w:rsid w:val="006B108E"/>
    <w:rsid w:val="006C296F"/>
    <w:rsid w:val="006E0714"/>
    <w:rsid w:val="006F538E"/>
    <w:rsid w:val="006F7EC7"/>
    <w:rsid w:val="00705FE6"/>
    <w:rsid w:val="00731F05"/>
    <w:rsid w:val="0074277F"/>
    <w:rsid w:val="00747F12"/>
    <w:rsid w:val="00763E14"/>
    <w:rsid w:val="00763FDE"/>
    <w:rsid w:val="00792113"/>
    <w:rsid w:val="007A4A17"/>
    <w:rsid w:val="007D10C2"/>
    <w:rsid w:val="007D544A"/>
    <w:rsid w:val="007E48D1"/>
    <w:rsid w:val="007E7B22"/>
    <w:rsid w:val="007F0C26"/>
    <w:rsid w:val="008116F3"/>
    <w:rsid w:val="00814BB4"/>
    <w:rsid w:val="00820FB2"/>
    <w:rsid w:val="00825CF7"/>
    <w:rsid w:val="00834A62"/>
    <w:rsid w:val="008430BC"/>
    <w:rsid w:val="008D4E12"/>
    <w:rsid w:val="00907587"/>
    <w:rsid w:val="009113F5"/>
    <w:rsid w:val="009118CE"/>
    <w:rsid w:val="0092700B"/>
    <w:rsid w:val="00962526"/>
    <w:rsid w:val="00971591"/>
    <w:rsid w:val="009764FA"/>
    <w:rsid w:val="009A005D"/>
    <w:rsid w:val="009A59CB"/>
    <w:rsid w:val="009B48CF"/>
    <w:rsid w:val="009C033A"/>
    <w:rsid w:val="009D0E8B"/>
    <w:rsid w:val="009E2AF5"/>
    <w:rsid w:val="009E3E2B"/>
    <w:rsid w:val="009F5886"/>
    <w:rsid w:val="00A0120A"/>
    <w:rsid w:val="00A1708E"/>
    <w:rsid w:val="00A97E24"/>
    <w:rsid w:val="00AE3091"/>
    <w:rsid w:val="00AE42B5"/>
    <w:rsid w:val="00AF2F10"/>
    <w:rsid w:val="00B04075"/>
    <w:rsid w:val="00B520FB"/>
    <w:rsid w:val="00B57222"/>
    <w:rsid w:val="00BA15BC"/>
    <w:rsid w:val="00BB2301"/>
    <w:rsid w:val="00BD0848"/>
    <w:rsid w:val="00BD4E17"/>
    <w:rsid w:val="00BF6DD8"/>
    <w:rsid w:val="00C14764"/>
    <w:rsid w:val="00C17A62"/>
    <w:rsid w:val="00C26358"/>
    <w:rsid w:val="00C30949"/>
    <w:rsid w:val="00C77D73"/>
    <w:rsid w:val="00C8183B"/>
    <w:rsid w:val="00CB6692"/>
    <w:rsid w:val="00CC7D65"/>
    <w:rsid w:val="00CE309C"/>
    <w:rsid w:val="00D10553"/>
    <w:rsid w:val="00D2133B"/>
    <w:rsid w:val="00D332A7"/>
    <w:rsid w:val="00D34059"/>
    <w:rsid w:val="00D372D8"/>
    <w:rsid w:val="00D6482E"/>
    <w:rsid w:val="00D71E47"/>
    <w:rsid w:val="00D80E71"/>
    <w:rsid w:val="00DA2243"/>
    <w:rsid w:val="00DA2FBF"/>
    <w:rsid w:val="00DB2103"/>
    <w:rsid w:val="00DF66AA"/>
    <w:rsid w:val="00E06E75"/>
    <w:rsid w:val="00E14497"/>
    <w:rsid w:val="00E149E2"/>
    <w:rsid w:val="00E3310B"/>
    <w:rsid w:val="00E34CFC"/>
    <w:rsid w:val="00E91182"/>
    <w:rsid w:val="00EA4D1F"/>
    <w:rsid w:val="00EC4D4D"/>
    <w:rsid w:val="00ED27AD"/>
    <w:rsid w:val="00EF2C4D"/>
    <w:rsid w:val="00F16798"/>
    <w:rsid w:val="00F22185"/>
    <w:rsid w:val="00F26730"/>
    <w:rsid w:val="00F41445"/>
    <w:rsid w:val="00F43FDD"/>
    <w:rsid w:val="00F51D4C"/>
    <w:rsid w:val="00F52D98"/>
    <w:rsid w:val="00F537A6"/>
    <w:rsid w:val="00F60941"/>
    <w:rsid w:val="00F832F1"/>
    <w:rsid w:val="00F83F57"/>
    <w:rsid w:val="00FA1E79"/>
    <w:rsid w:val="00FB6B37"/>
    <w:rsid w:val="00FC6E00"/>
    <w:rsid w:val="00FE0390"/>
    <w:rsid w:val="00FE0E0E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64BFEFC"/>
  <w15:docId w15:val="{667F07D1-E9DC-41E2-87FD-3F408018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D55"/>
  </w:style>
  <w:style w:type="paragraph" w:styleId="Titre1">
    <w:name w:val="heading 1"/>
    <w:basedOn w:val="Normal"/>
    <w:next w:val="Normal"/>
    <w:link w:val="Titre1Car"/>
    <w:uiPriority w:val="9"/>
    <w:semiHidden/>
    <w:rsid w:val="00FA1E79"/>
    <w:pPr>
      <w:keepNext/>
      <w:keepLines/>
      <w:spacing w:before="18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rsid w:val="00FA1E79"/>
    <w:pPr>
      <w:keepNext/>
      <w:keepLines/>
      <w:numPr>
        <w:ilvl w:val="1"/>
        <w:numId w:val="12"/>
      </w:numPr>
      <w:spacing w:before="300" w:line="220" w:lineRule="atLeast"/>
      <w:outlineLvl w:val="1"/>
    </w:pPr>
    <w:rPr>
      <w:rFonts w:asciiTheme="majorHAnsi" w:eastAsiaTheme="majorEastAsia" w:hAnsiTheme="majorHAnsi" w:cstheme="majorBidi"/>
      <w:b/>
      <w:bCs/>
      <w:sz w:val="22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FA1E79"/>
    <w:pPr>
      <w:keepNext/>
      <w:keepLines/>
      <w:numPr>
        <w:ilvl w:val="2"/>
        <w:numId w:val="12"/>
      </w:numPr>
      <w:spacing w:before="160" w:after="60" w:line="220" w:lineRule="atLeast"/>
      <w:outlineLvl w:val="2"/>
    </w:pPr>
    <w:rPr>
      <w:rFonts w:asciiTheme="majorHAnsi" w:eastAsiaTheme="majorEastAsia" w:hAnsiTheme="majorHAnsi" w:cstheme="majorBidi"/>
      <w:b/>
      <w:bCs/>
      <w:sz w:val="18"/>
      <w:szCs w:val="18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FA1E79"/>
    <w:pPr>
      <w:keepNext/>
      <w:keepLines/>
      <w:numPr>
        <w:ilvl w:val="3"/>
        <w:numId w:val="12"/>
      </w:numPr>
      <w:spacing w:before="160" w:after="60" w:line="260" w:lineRule="atLeast"/>
      <w:outlineLvl w:val="3"/>
    </w:pPr>
    <w:rPr>
      <w:rFonts w:asciiTheme="majorHAnsi" w:eastAsiaTheme="majorEastAsia" w:hAnsiTheme="majorHAnsi" w:cstheme="majorBidi"/>
      <w:b/>
      <w:bCs/>
      <w:iCs/>
      <w:sz w:val="18"/>
      <w:szCs w:val="18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FA1E79"/>
    <w:pPr>
      <w:keepNext/>
      <w:keepLines/>
      <w:numPr>
        <w:ilvl w:val="4"/>
        <w:numId w:val="12"/>
      </w:numPr>
      <w:spacing w:before="200" w:line="260" w:lineRule="atLeast"/>
      <w:outlineLvl w:val="4"/>
    </w:pPr>
    <w:rPr>
      <w:rFonts w:asciiTheme="majorHAnsi" w:eastAsiaTheme="majorEastAsia" w:hAnsiTheme="majorHAnsi" w:cstheme="majorBidi"/>
      <w:color w:val="061325" w:themeColor="accent1" w:themeShade="7F"/>
      <w:sz w:val="18"/>
      <w:szCs w:val="18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FA1E79"/>
    <w:pPr>
      <w:keepNext/>
      <w:keepLines/>
      <w:numPr>
        <w:ilvl w:val="5"/>
        <w:numId w:val="12"/>
      </w:numPr>
      <w:spacing w:before="200" w:line="260" w:lineRule="atLeast"/>
      <w:outlineLvl w:val="5"/>
    </w:pPr>
    <w:rPr>
      <w:rFonts w:asciiTheme="majorHAnsi" w:eastAsiaTheme="majorEastAsia" w:hAnsiTheme="majorHAnsi" w:cstheme="majorBidi"/>
      <w:i/>
      <w:iCs/>
      <w:color w:val="061325" w:themeColor="accent1" w:themeShade="7F"/>
      <w:sz w:val="18"/>
      <w:szCs w:val="18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FA1E79"/>
    <w:pPr>
      <w:keepNext/>
      <w:keepLines/>
      <w:numPr>
        <w:ilvl w:val="6"/>
        <w:numId w:val="12"/>
      </w:numPr>
      <w:spacing w:before="200" w:line="26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FA1E79"/>
    <w:pPr>
      <w:keepNext/>
      <w:keepLines/>
      <w:numPr>
        <w:ilvl w:val="7"/>
        <w:numId w:val="12"/>
      </w:numPr>
      <w:spacing w:before="200" w:line="26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FA1E79"/>
    <w:pPr>
      <w:keepNext/>
      <w:keepLines/>
      <w:numPr>
        <w:ilvl w:val="8"/>
        <w:numId w:val="12"/>
      </w:numPr>
      <w:spacing w:before="200" w:line="26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uiPriority w:val="99"/>
    <w:unhideWhenUsed/>
    <w:rsid w:val="002019AB"/>
    <w:pPr>
      <w:spacing w:line="240" w:lineRule="exact"/>
    </w:pPr>
  </w:style>
  <w:style w:type="character" w:customStyle="1" w:styleId="En-tteCar">
    <w:name w:val="En-tête Car"/>
    <w:basedOn w:val="Policepardfaut"/>
    <w:link w:val="En-tte"/>
    <w:uiPriority w:val="99"/>
    <w:rsid w:val="002019AB"/>
    <w:rPr>
      <w:sz w:val="20"/>
    </w:rPr>
  </w:style>
  <w:style w:type="paragraph" w:styleId="Pieddepage">
    <w:name w:val="footer"/>
    <w:link w:val="PieddepageCar"/>
    <w:uiPriority w:val="99"/>
    <w:unhideWhenUsed/>
    <w:rsid w:val="003C7C34"/>
    <w:pPr>
      <w:spacing w:line="240" w:lineRule="exact"/>
    </w:pPr>
  </w:style>
  <w:style w:type="character" w:customStyle="1" w:styleId="PieddepageCar">
    <w:name w:val="Pied de page Car"/>
    <w:basedOn w:val="Policepardfaut"/>
    <w:link w:val="Pieddepage"/>
    <w:uiPriority w:val="99"/>
    <w:rsid w:val="003C7C34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1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0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6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semiHidden/>
    <w:rsid w:val="00FA1E7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semiHidden/>
    <w:rsid w:val="00611B3F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962526"/>
    <w:rPr>
      <w:rFonts w:asciiTheme="majorHAnsi" w:eastAsiaTheme="majorEastAsia" w:hAnsiTheme="majorHAnsi" w:cstheme="majorBidi"/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962526"/>
    <w:rPr>
      <w:rFonts w:asciiTheme="majorHAnsi" w:eastAsiaTheme="majorEastAsia" w:hAnsiTheme="majorHAnsi" w:cstheme="majorBidi"/>
      <w:b/>
      <w:bCs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semiHidden/>
    <w:rsid w:val="00962526"/>
    <w:rPr>
      <w:rFonts w:asciiTheme="majorHAnsi" w:eastAsiaTheme="majorEastAsia" w:hAnsiTheme="majorHAnsi" w:cstheme="majorBidi"/>
      <w:b/>
      <w:bCs/>
      <w:iCs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FA1E79"/>
    <w:rPr>
      <w:rFonts w:asciiTheme="majorHAnsi" w:eastAsiaTheme="majorEastAsia" w:hAnsiTheme="majorHAnsi" w:cstheme="majorBidi"/>
      <w:color w:val="061325" w:themeColor="accent1" w:themeShade="7F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FA1E79"/>
    <w:rPr>
      <w:rFonts w:asciiTheme="majorHAnsi" w:eastAsiaTheme="majorEastAsia" w:hAnsiTheme="majorHAnsi" w:cstheme="majorBidi"/>
      <w:i/>
      <w:iCs/>
      <w:color w:val="061325" w:themeColor="accent1" w:themeShade="7F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FA1E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epuce1">
    <w:name w:val="Texte puce 1"/>
    <w:basedOn w:val="Paragraphedeliste"/>
    <w:semiHidden/>
    <w:rsid w:val="00FA1E79"/>
    <w:pPr>
      <w:numPr>
        <w:numId w:val="11"/>
      </w:numPr>
      <w:spacing w:line="260" w:lineRule="atLeast"/>
      <w:ind w:left="142" w:hanging="142"/>
    </w:pPr>
    <w:rPr>
      <w:sz w:val="18"/>
      <w:szCs w:val="18"/>
    </w:rPr>
  </w:style>
  <w:style w:type="paragraph" w:customStyle="1" w:styleId="intituldestinataire">
    <w:name w:val="intitulé destinataire"/>
    <w:basedOn w:val="Normal"/>
    <w:qFormat/>
    <w:rsid w:val="007A4A17"/>
    <w:pPr>
      <w:framePr w:wrap="around" w:hAnchor="margin" w:yAlign="top"/>
      <w:spacing w:line="250" w:lineRule="exact"/>
    </w:pPr>
    <w:rPr>
      <w:rFonts w:cstheme="minorHAnsi"/>
      <w:b/>
      <w:sz w:val="21"/>
      <w:szCs w:val="21"/>
    </w:rPr>
  </w:style>
  <w:style w:type="paragraph" w:customStyle="1" w:styleId="Adressebasdepage">
    <w:name w:val="Adresse bas de page"/>
    <w:basedOn w:val="Normal"/>
    <w:qFormat/>
    <w:rsid w:val="00F43FDD"/>
    <w:pPr>
      <w:framePr w:w="5670" w:h="284" w:wrap="notBeside" w:hAnchor="margin" w:yAlign="bottom" w:anchorLock="1"/>
      <w:spacing w:line="250" w:lineRule="exact"/>
    </w:pPr>
    <w:rPr>
      <w:sz w:val="21"/>
      <w:szCs w:val="21"/>
    </w:rPr>
  </w:style>
  <w:style w:type="paragraph" w:customStyle="1" w:styleId="Paragraphestandard">
    <w:name w:val="[Paragraphe standard]"/>
    <w:basedOn w:val="Normal"/>
    <w:uiPriority w:val="99"/>
    <w:rsid w:val="0090758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Contenudecadre">
    <w:name w:val="Contenu de cadre"/>
    <w:basedOn w:val="Normal"/>
    <w:qFormat/>
    <w:rsid w:val="00C77D73"/>
    <w:pPr>
      <w:spacing w:line="240" w:lineRule="auto"/>
    </w:pPr>
    <w:rPr>
      <w:rFonts w:ascii="Times" w:eastAsia="Times" w:hAnsi="Times" w:cs="Times New Roman"/>
      <w:sz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77D73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77D73"/>
  </w:style>
  <w:style w:type="character" w:styleId="Appelnotedebasdep">
    <w:name w:val="footnote reference"/>
    <w:basedOn w:val="Policepardfaut"/>
    <w:uiPriority w:val="99"/>
    <w:semiHidden/>
    <w:unhideWhenUsed/>
    <w:rsid w:val="00C77D73"/>
    <w:rPr>
      <w:vertAlign w:val="superscript"/>
    </w:rPr>
  </w:style>
  <w:style w:type="character" w:customStyle="1" w:styleId="LienInternet">
    <w:name w:val="Lien Internet"/>
    <w:basedOn w:val="Policepardfaut"/>
    <w:semiHidden/>
    <w:rsid w:val="003D536A"/>
    <w:rPr>
      <w:color w:val="0000FF"/>
      <w:u w:val="single"/>
    </w:rPr>
  </w:style>
  <w:style w:type="character" w:styleId="Lienhypertexte">
    <w:name w:val="Hyperlink"/>
    <w:basedOn w:val="Policepardfaut"/>
    <w:uiPriority w:val="99"/>
    <w:unhideWhenUsed/>
    <w:rsid w:val="003D536A"/>
    <w:rPr>
      <w:color w:val="000000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A59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field">
    <w:name w:val="field"/>
    <w:basedOn w:val="Policepardfaut"/>
    <w:rsid w:val="009A59CB"/>
  </w:style>
  <w:style w:type="character" w:styleId="Accentuation">
    <w:name w:val="Emphasis"/>
    <w:basedOn w:val="Policepardfaut"/>
    <w:uiPriority w:val="20"/>
    <w:qFormat/>
    <w:rsid w:val="009A59CB"/>
    <w:rPr>
      <w:i/>
      <w:iCs/>
    </w:rPr>
  </w:style>
  <w:style w:type="character" w:styleId="lev">
    <w:name w:val="Strong"/>
    <w:basedOn w:val="Policepardfaut"/>
    <w:uiPriority w:val="22"/>
    <w:qFormat/>
    <w:rsid w:val="009A59CB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E06E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06E75"/>
    <w:pPr>
      <w:spacing w:line="240" w:lineRule="auto"/>
    </w:pPr>
    <w:rPr>
      <w:lang w:val="en-GB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06E75"/>
    <w:rPr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57C2"/>
    <w:rPr>
      <w:b/>
      <w:bCs/>
      <w:lang w:val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57C2"/>
    <w:rPr>
      <w:b/>
      <w:bCs/>
      <w:lang w:val="en-GB"/>
    </w:rPr>
  </w:style>
  <w:style w:type="character" w:styleId="Lienhypertextesuivivisit">
    <w:name w:val="FollowedHyperlink"/>
    <w:basedOn w:val="Policepardfaut"/>
    <w:uiPriority w:val="99"/>
    <w:semiHidden/>
    <w:unhideWhenUsed/>
    <w:rsid w:val="005357C2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rs.fr/fr/cnrsinfo/leau-est-essentielle-et-doit-etre-consideree-des-lors-comme-un-bien-commun" TargetMode="External"/><Relationship Id="rId13" Type="http://schemas.openxmlformats.org/officeDocument/2006/relationships/hyperlink" Target="mailto:presse@brgm.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sse@inrae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xiane.agullo@cnrs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brgm.fr/fr/projet-cours/onewater-programme-national-recherche-innovation-e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rae.fr/changement-climatique-risques/leau-ressource-vital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CNRS">
      <a:dk1>
        <a:sysClr val="windowText" lastClr="000000"/>
      </a:dk1>
      <a:lt1>
        <a:srgbClr val="FFFFFF"/>
      </a:lt1>
      <a:dk2>
        <a:srgbClr val="5FBEDC"/>
      </a:dk2>
      <a:lt2>
        <a:srgbClr val="0C284B"/>
      </a:lt2>
      <a:accent1>
        <a:srgbClr val="0C284B"/>
      </a:accent1>
      <a:accent2>
        <a:srgbClr val="5FBEDC"/>
      </a:accent2>
      <a:accent3>
        <a:srgbClr val="4B6487"/>
      </a:accent3>
      <a:accent4>
        <a:srgbClr val="115596"/>
      </a:accent4>
      <a:accent5>
        <a:srgbClr val="0F69B4"/>
      </a:accent5>
      <a:accent6>
        <a:srgbClr val="3978BC"/>
      </a:accent6>
      <a:hlink>
        <a:srgbClr val="000000"/>
      </a:hlink>
      <a:folHlink>
        <a:srgbClr val="000000"/>
      </a:folHlink>
    </a:clrScheme>
    <a:fontScheme name="Arial Black - 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4415D-FBAD-479D-B8AF-BD77173A7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1046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CNRS</vt:lpstr>
    </vt:vector>
  </TitlesOfParts>
  <Manager>CNRS</Manager>
  <Company>CNRS</Company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CNRS</dc:title>
  <dc:subject>CNRS</dc:subject>
  <dc:creator>Microsoft Office User</dc:creator>
  <cp:keywords/>
  <dc:description/>
  <cp:lastModifiedBy>Valerie Bagieu</cp:lastModifiedBy>
  <cp:revision>3</cp:revision>
  <cp:lastPrinted>2022-03-14T09:18:00Z</cp:lastPrinted>
  <dcterms:created xsi:type="dcterms:W3CDTF">2022-03-16T12:37:00Z</dcterms:created>
  <dcterms:modified xsi:type="dcterms:W3CDTF">2022-03-16T12:44:00Z</dcterms:modified>
</cp:coreProperties>
</file>